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D626" w14:textId="5728A07F" w:rsidR="00282266" w:rsidRPr="003E40ED" w:rsidRDefault="0070712D" w:rsidP="003E40ED">
      <w:pPr>
        <w:jc w:val="center"/>
        <w:rPr>
          <w:rFonts w:ascii="Times New Roman" w:hAnsi="Times New Roman" w:cs="Times New Roman"/>
          <w:b/>
          <w:bCs/>
          <w:sz w:val="24"/>
          <w:szCs w:val="24"/>
          <w:u w:val="single"/>
        </w:rPr>
      </w:pPr>
      <w:r w:rsidRPr="003E40ED">
        <w:rPr>
          <w:rFonts w:ascii="Times New Roman" w:hAnsi="Times New Roman" w:cs="Times New Roman"/>
          <w:b/>
          <w:bCs/>
          <w:sz w:val="24"/>
          <w:szCs w:val="24"/>
          <w:u w:val="single"/>
        </w:rPr>
        <w:t>RESUME DU PAR D’AEP DE 4 COMMUNES</w:t>
      </w:r>
    </w:p>
    <w:p w14:paraId="298B2B60" w14:textId="77777777" w:rsidR="0070712D" w:rsidRPr="003E40ED" w:rsidRDefault="0070712D" w:rsidP="0070712D">
      <w:pPr>
        <w:pStyle w:val="Corpsdetexte"/>
        <w:ind w:firstLine="0"/>
        <w:rPr>
          <w:b/>
          <w:sz w:val="10"/>
          <w:szCs w:val="10"/>
        </w:rPr>
      </w:pPr>
    </w:p>
    <w:p w14:paraId="5B0BD56B" w14:textId="3BDF8C20" w:rsidR="0070712D" w:rsidRPr="003E40ED" w:rsidRDefault="0070712D" w:rsidP="00184663">
      <w:pPr>
        <w:pStyle w:val="Titre2"/>
        <w:numPr>
          <w:ilvl w:val="0"/>
          <w:numId w:val="4"/>
        </w:numPr>
        <w:tabs>
          <w:tab w:val="left" w:pos="851"/>
          <w:tab w:val="left" w:pos="993"/>
        </w:tabs>
        <w:spacing w:before="0"/>
        <w:jc w:val="both"/>
        <w:rPr>
          <w:rFonts w:ascii="Times New Roman" w:hAnsi="Times New Roman" w:cs="Times New Roman"/>
          <w:b/>
          <w:bCs/>
          <w:color w:val="auto"/>
          <w:sz w:val="24"/>
          <w:szCs w:val="24"/>
        </w:rPr>
      </w:pPr>
      <w:bookmarkStart w:id="0" w:name="_Toc199945231"/>
      <w:r w:rsidRPr="003E40ED">
        <w:rPr>
          <w:rFonts w:ascii="Times New Roman" w:hAnsi="Times New Roman" w:cs="Times New Roman"/>
          <w:b/>
          <w:bCs/>
          <w:color w:val="auto"/>
          <w:sz w:val="24"/>
          <w:szCs w:val="24"/>
        </w:rPr>
        <w:t>Contexte général du projet</w:t>
      </w:r>
      <w:bookmarkEnd w:id="0"/>
    </w:p>
    <w:p w14:paraId="70075803" w14:textId="77777777" w:rsidR="0070712D" w:rsidRPr="003E40ED" w:rsidRDefault="0070712D" w:rsidP="0070712D">
      <w:pPr>
        <w:pStyle w:val="Corpsdetexte"/>
        <w:ind w:firstLine="0"/>
        <w:rPr>
          <w:b/>
        </w:rPr>
      </w:pPr>
    </w:p>
    <w:p w14:paraId="64C86BBD" w14:textId="77777777" w:rsidR="0070712D" w:rsidRPr="003E40ED" w:rsidRDefault="0070712D" w:rsidP="0070712D">
      <w:pPr>
        <w:pStyle w:val="Corpsdetexte"/>
        <w:spacing w:line="276" w:lineRule="auto"/>
        <w:ind w:firstLine="0"/>
        <w:jc w:val="both"/>
      </w:pPr>
      <w:r w:rsidRPr="003E40ED">
        <w:t>Le Gouvernement de la République Démocratique du Congo (RDC) a reçu un appui de l'Association</w:t>
      </w:r>
      <w:r w:rsidRPr="003E40ED">
        <w:rPr>
          <w:spacing w:val="1"/>
        </w:rPr>
        <w:t xml:space="preserve"> </w:t>
      </w:r>
      <w:r w:rsidRPr="003E40ED">
        <w:t>Internationale pour le Développement (IDA) du Groupe de Banque mondiale, en vue de mettre en</w:t>
      </w:r>
      <w:r w:rsidRPr="003E40ED">
        <w:rPr>
          <w:spacing w:val="1"/>
        </w:rPr>
        <w:t xml:space="preserve"> </w:t>
      </w:r>
      <w:r w:rsidRPr="003E40ED">
        <w:t>œuvre le Projet de Développement Multisectoriel et de Résilience Urbaine de Kinshasa (PDMRUK-KIN</w:t>
      </w:r>
      <w:r w:rsidRPr="003E40ED">
        <w:rPr>
          <w:spacing w:val="-1"/>
        </w:rPr>
        <w:t xml:space="preserve"> </w:t>
      </w:r>
      <w:r w:rsidRPr="003E40ED">
        <w:t>ELENDA).</w:t>
      </w:r>
    </w:p>
    <w:p w14:paraId="77DA2D37" w14:textId="77777777" w:rsidR="0070712D" w:rsidRPr="003E40ED" w:rsidRDefault="0070712D" w:rsidP="0070712D">
      <w:pPr>
        <w:pStyle w:val="Corpsdetexte"/>
        <w:spacing w:line="276" w:lineRule="auto"/>
        <w:ind w:firstLine="0"/>
      </w:pPr>
    </w:p>
    <w:p w14:paraId="080584FB" w14:textId="77777777" w:rsidR="0070712D" w:rsidRPr="003E40ED" w:rsidRDefault="0070712D" w:rsidP="0070712D">
      <w:pPr>
        <w:pStyle w:val="Corpsdetexte"/>
        <w:spacing w:line="276" w:lineRule="auto"/>
        <w:ind w:right="129" w:firstLine="0"/>
        <w:jc w:val="both"/>
      </w:pPr>
      <w:r w:rsidRPr="003E40ED">
        <w:t>L’objectif de développement du Projet KIN ELENDA est d’améliorer la capacité institutionnelle</w:t>
      </w:r>
      <w:r w:rsidRPr="003E40ED">
        <w:rPr>
          <w:spacing w:val="1"/>
        </w:rPr>
        <w:t xml:space="preserve"> </w:t>
      </w:r>
      <w:r w:rsidRPr="003E40ED">
        <w:t>en gestion urbaine et l’accès aux infrastructures et services ainsi qu’aux opportunités socio-</w:t>
      </w:r>
      <w:r w:rsidRPr="003E40ED">
        <w:rPr>
          <w:spacing w:val="1"/>
        </w:rPr>
        <w:t xml:space="preserve"> </w:t>
      </w:r>
      <w:r w:rsidRPr="003E40ED">
        <w:t>économiques</w:t>
      </w:r>
      <w:r w:rsidRPr="003E40ED">
        <w:rPr>
          <w:spacing w:val="-3"/>
        </w:rPr>
        <w:t xml:space="preserve"> </w:t>
      </w:r>
      <w:r w:rsidRPr="003E40ED">
        <w:t>à Kinshasa.</w:t>
      </w:r>
    </w:p>
    <w:p w14:paraId="56CB372C" w14:textId="77777777" w:rsidR="0070712D" w:rsidRPr="003E40ED" w:rsidRDefault="0070712D" w:rsidP="0070712D">
      <w:pPr>
        <w:pStyle w:val="Corpsdetexte"/>
        <w:spacing w:line="276" w:lineRule="auto"/>
        <w:ind w:firstLine="0"/>
      </w:pPr>
    </w:p>
    <w:p w14:paraId="4D107058" w14:textId="77777777" w:rsidR="0070712D" w:rsidRPr="003E40ED" w:rsidRDefault="0070712D" w:rsidP="0070712D">
      <w:pPr>
        <w:pStyle w:val="Corpsdetexte"/>
        <w:spacing w:line="276" w:lineRule="auto"/>
        <w:ind w:right="132" w:firstLine="0"/>
        <w:jc w:val="both"/>
      </w:pPr>
      <w:r w:rsidRPr="003E40ED">
        <w:t>Le</w:t>
      </w:r>
      <w:r w:rsidRPr="003E40ED">
        <w:rPr>
          <w:spacing w:val="-9"/>
        </w:rPr>
        <w:t xml:space="preserve"> </w:t>
      </w:r>
      <w:r w:rsidRPr="003E40ED">
        <w:t>Projet</w:t>
      </w:r>
      <w:r w:rsidRPr="003E40ED">
        <w:rPr>
          <w:spacing w:val="-8"/>
        </w:rPr>
        <w:t xml:space="preserve"> </w:t>
      </w:r>
      <w:r w:rsidRPr="003E40ED">
        <w:t>KIN</w:t>
      </w:r>
      <w:r w:rsidRPr="003E40ED">
        <w:rPr>
          <w:spacing w:val="-9"/>
        </w:rPr>
        <w:t xml:space="preserve"> </w:t>
      </w:r>
      <w:r w:rsidRPr="003E40ED">
        <w:t>ELENDA</w:t>
      </w:r>
      <w:r w:rsidRPr="003E40ED">
        <w:rPr>
          <w:spacing w:val="-5"/>
        </w:rPr>
        <w:t xml:space="preserve"> </w:t>
      </w:r>
      <w:r w:rsidRPr="003E40ED">
        <w:t>est</w:t>
      </w:r>
      <w:r w:rsidRPr="003E40ED">
        <w:rPr>
          <w:spacing w:val="-8"/>
        </w:rPr>
        <w:t xml:space="preserve"> </w:t>
      </w:r>
      <w:r w:rsidRPr="003E40ED">
        <w:t>basé</w:t>
      </w:r>
      <w:r w:rsidRPr="003E40ED">
        <w:rPr>
          <w:spacing w:val="-11"/>
        </w:rPr>
        <w:t xml:space="preserve"> </w:t>
      </w:r>
      <w:r w:rsidRPr="003E40ED">
        <w:t>sur</w:t>
      </w:r>
      <w:r w:rsidRPr="003E40ED">
        <w:rPr>
          <w:spacing w:val="-6"/>
        </w:rPr>
        <w:t xml:space="preserve"> </w:t>
      </w:r>
      <w:r w:rsidRPr="003E40ED">
        <w:t>le</w:t>
      </w:r>
      <w:r w:rsidRPr="003E40ED">
        <w:rPr>
          <w:spacing w:val="-6"/>
        </w:rPr>
        <w:t xml:space="preserve"> </w:t>
      </w:r>
      <w:r w:rsidRPr="003E40ED">
        <w:t>concept</w:t>
      </w:r>
      <w:r w:rsidRPr="003E40ED">
        <w:rPr>
          <w:spacing w:val="-9"/>
        </w:rPr>
        <w:t xml:space="preserve"> </w:t>
      </w:r>
      <w:r w:rsidRPr="003E40ED">
        <w:t>de</w:t>
      </w:r>
      <w:r w:rsidRPr="003E40ED">
        <w:rPr>
          <w:spacing w:val="-4"/>
        </w:rPr>
        <w:t xml:space="preserve"> </w:t>
      </w:r>
      <w:r w:rsidRPr="003E40ED">
        <w:t>«</w:t>
      </w:r>
      <w:r w:rsidRPr="003E40ED">
        <w:rPr>
          <w:spacing w:val="-1"/>
        </w:rPr>
        <w:t xml:space="preserve"> </w:t>
      </w:r>
      <w:r w:rsidRPr="003E40ED">
        <w:t>villes</w:t>
      </w:r>
      <w:r w:rsidRPr="003E40ED">
        <w:rPr>
          <w:spacing w:val="-8"/>
        </w:rPr>
        <w:t xml:space="preserve"> </w:t>
      </w:r>
      <w:r w:rsidRPr="003E40ED">
        <w:t>inclusives</w:t>
      </w:r>
      <w:r w:rsidRPr="003E40ED">
        <w:rPr>
          <w:spacing w:val="-8"/>
        </w:rPr>
        <w:t xml:space="preserve"> </w:t>
      </w:r>
      <w:r w:rsidRPr="003E40ED">
        <w:t>et</w:t>
      </w:r>
      <w:r w:rsidRPr="003E40ED">
        <w:rPr>
          <w:spacing w:val="-9"/>
        </w:rPr>
        <w:t xml:space="preserve"> </w:t>
      </w:r>
      <w:r w:rsidRPr="003E40ED">
        <w:t>résilientes »</w:t>
      </w:r>
      <w:r w:rsidRPr="003E40ED">
        <w:rPr>
          <w:spacing w:val="-9"/>
        </w:rPr>
        <w:t xml:space="preserve"> </w:t>
      </w:r>
      <w:r w:rsidRPr="003E40ED">
        <w:t>sous</w:t>
      </w:r>
      <w:r w:rsidRPr="003E40ED">
        <w:rPr>
          <w:spacing w:val="-8"/>
        </w:rPr>
        <w:t xml:space="preserve"> </w:t>
      </w:r>
      <w:r w:rsidRPr="003E40ED">
        <w:t>un</w:t>
      </w:r>
      <w:r w:rsidRPr="003E40ED">
        <w:rPr>
          <w:spacing w:val="-8"/>
        </w:rPr>
        <w:t xml:space="preserve"> </w:t>
      </w:r>
      <w:r w:rsidRPr="003E40ED">
        <w:t>angle</w:t>
      </w:r>
      <w:r w:rsidRPr="003E40ED">
        <w:rPr>
          <w:spacing w:val="-58"/>
        </w:rPr>
        <w:t xml:space="preserve"> </w:t>
      </w:r>
      <w:r w:rsidRPr="003E40ED">
        <w:rPr>
          <w:spacing w:val="-1"/>
        </w:rPr>
        <w:t>spatial,</w:t>
      </w:r>
      <w:r w:rsidRPr="003E40ED">
        <w:rPr>
          <w:spacing w:val="-15"/>
        </w:rPr>
        <w:t xml:space="preserve"> </w:t>
      </w:r>
      <w:r w:rsidRPr="003E40ED">
        <w:rPr>
          <w:spacing w:val="-1"/>
        </w:rPr>
        <w:t>économique</w:t>
      </w:r>
      <w:r w:rsidRPr="003E40ED">
        <w:rPr>
          <w:spacing w:val="-17"/>
        </w:rPr>
        <w:t xml:space="preserve"> </w:t>
      </w:r>
      <w:r w:rsidRPr="003E40ED">
        <w:t>et</w:t>
      </w:r>
      <w:r w:rsidRPr="003E40ED">
        <w:rPr>
          <w:spacing w:val="-15"/>
        </w:rPr>
        <w:t xml:space="preserve"> </w:t>
      </w:r>
      <w:r w:rsidRPr="003E40ED">
        <w:t>social</w:t>
      </w:r>
      <w:r w:rsidRPr="003E40ED">
        <w:rPr>
          <w:spacing w:val="-15"/>
        </w:rPr>
        <w:t xml:space="preserve"> </w:t>
      </w:r>
      <w:r w:rsidRPr="003E40ED">
        <w:t>et</w:t>
      </w:r>
      <w:r w:rsidRPr="003E40ED">
        <w:rPr>
          <w:spacing w:val="-16"/>
        </w:rPr>
        <w:t xml:space="preserve"> </w:t>
      </w:r>
      <w:r w:rsidRPr="003E40ED">
        <w:t>de</w:t>
      </w:r>
      <w:r w:rsidRPr="003E40ED">
        <w:rPr>
          <w:spacing w:val="-15"/>
        </w:rPr>
        <w:t xml:space="preserve"> </w:t>
      </w:r>
      <w:r w:rsidRPr="003E40ED">
        <w:t>résilience</w:t>
      </w:r>
      <w:r w:rsidRPr="003E40ED">
        <w:rPr>
          <w:spacing w:val="-12"/>
        </w:rPr>
        <w:t xml:space="preserve"> </w:t>
      </w:r>
      <w:r w:rsidRPr="003E40ED">
        <w:t>aux</w:t>
      </w:r>
      <w:r w:rsidRPr="003E40ED">
        <w:rPr>
          <w:spacing w:val="-15"/>
        </w:rPr>
        <w:t xml:space="preserve"> </w:t>
      </w:r>
      <w:r w:rsidRPr="003E40ED">
        <w:t>aléas.</w:t>
      </w:r>
      <w:r w:rsidRPr="003E40ED">
        <w:rPr>
          <w:spacing w:val="-9"/>
        </w:rPr>
        <w:t xml:space="preserve"> </w:t>
      </w:r>
      <w:r w:rsidRPr="003E40ED">
        <w:t>Il</w:t>
      </w:r>
      <w:r w:rsidRPr="003E40ED">
        <w:rPr>
          <w:spacing w:val="-15"/>
        </w:rPr>
        <w:t xml:space="preserve"> </w:t>
      </w:r>
      <w:r w:rsidRPr="003E40ED">
        <w:t>financera</w:t>
      </w:r>
      <w:r w:rsidRPr="003E40ED">
        <w:rPr>
          <w:spacing w:val="-18"/>
        </w:rPr>
        <w:t xml:space="preserve"> </w:t>
      </w:r>
      <w:r w:rsidRPr="003E40ED">
        <w:t>des</w:t>
      </w:r>
      <w:r w:rsidRPr="003E40ED">
        <w:rPr>
          <w:spacing w:val="-15"/>
        </w:rPr>
        <w:t xml:space="preserve"> </w:t>
      </w:r>
      <w:r w:rsidRPr="003E40ED">
        <w:t>infrastructures</w:t>
      </w:r>
      <w:r w:rsidRPr="003E40ED">
        <w:rPr>
          <w:spacing w:val="-15"/>
        </w:rPr>
        <w:t xml:space="preserve"> </w:t>
      </w:r>
      <w:r w:rsidRPr="003E40ED">
        <w:t>structurantes</w:t>
      </w:r>
      <w:r w:rsidRPr="003E40ED">
        <w:rPr>
          <w:spacing w:val="-57"/>
        </w:rPr>
        <w:t xml:space="preserve"> </w:t>
      </w:r>
      <w:r w:rsidRPr="003E40ED">
        <w:t>au</w:t>
      </w:r>
      <w:r w:rsidRPr="003E40ED">
        <w:rPr>
          <w:spacing w:val="-12"/>
        </w:rPr>
        <w:t xml:space="preserve"> </w:t>
      </w:r>
      <w:r w:rsidRPr="003E40ED">
        <w:t>niveau</w:t>
      </w:r>
      <w:r w:rsidRPr="003E40ED">
        <w:rPr>
          <w:spacing w:val="-11"/>
        </w:rPr>
        <w:t xml:space="preserve"> </w:t>
      </w:r>
      <w:r w:rsidRPr="003E40ED">
        <w:t>de</w:t>
      </w:r>
      <w:r w:rsidRPr="003E40ED">
        <w:rPr>
          <w:spacing w:val="-11"/>
        </w:rPr>
        <w:t xml:space="preserve"> </w:t>
      </w:r>
      <w:r w:rsidRPr="003E40ED">
        <w:t>la</w:t>
      </w:r>
      <w:r w:rsidRPr="003E40ED">
        <w:rPr>
          <w:spacing w:val="-11"/>
        </w:rPr>
        <w:t xml:space="preserve"> </w:t>
      </w:r>
      <w:r w:rsidRPr="003E40ED">
        <w:t>ville</w:t>
      </w:r>
      <w:r w:rsidRPr="003E40ED">
        <w:rPr>
          <w:spacing w:val="-10"/>
        </w:rPr>
        <w:t xml:space="preserve"> </w:t>
      </w:r>
      <w:r w:rsidRPr="003E40ED">
        <w:t>et</w:t>
      </w:r>
      <w:r w:rsidRPr="003E40ED">
        <w:rPr>
          <w:spacing w:val="-13"/>
        </w:rPr>
        <w:t xml:space="preserve"> </w:t>
      </w:r>
      <w:r w:rsidRPr="003E40ED">
        <w:t>des</w:t>
      </w:r>
      <w:r w:rsidRPr="003E40ED">
        <w:rPr>
          <w:spacing w:val="-12"/>
        </w:rPr>
        <w:t xml:space="preserve"> </w:t>
      </w:r>
      <w:r w:rsidRPr="003E40ED">
        <w:t>investissements</w:t>
      </w:r>
      <w:r w:rsidRPr="003E40ED">
        <w:rPr>
          <w:spacing w:val="-11"/>
        </w:rPr>
        <w:t xml:space="preserve"> </w:t>
      </w:r>
      <w:r w:rsidRPr="003E40ED">
        <w:t>de</w:t>
      </w:r>
      <w:r w:rsidRPr="003E40ED">
        <w:rPr>
          <w:spacing w:val="-11"/>
        </w:rPr>
        <w:t xml:space="preserve"> </w:t>
      </w:r>
      <w:r w:rsidRPr="003E40ED">
        <w:t>proximité</w:t>
      </w:r>
      <w:r w:rsidRPr="003E40ED">
        <w:rPr>
          <w:spacing w:val="-11"/>
        </w:rPr>
        <w:t xml:space="preserve"> </w:t>
      </w:r>
      <w:r w:rsidRPr="003E40ED">
        <w:t>au</w:t>
      </w:r>
      <w:r w:rsidRPr="003E40ED">
        <w:rPr>
          <w:spacing w:val="-13"/>
        </w:rPr>
        <w:t xml:space="preserve"> </w:t>
      </w:r>
      <w:r w:rsidRPr="003E40ED">
        <w:t>niveau</w:t>
      </w:r>
      <w:r w:rsidRPr="003E40ED">
        <w:rPr>
          <w:spacing w:val="-11"/>
        </w:rPr>
        <w:t xml:space="preserve"> </w:t>
      </w:r>
      <w:r w:rsidRPr="003E40ED">
        <w:t>des</w:t>
      </w:r>
      <w:r w:rsidRPr="003E40ED">
        <w:rPr>
          <w:spacing w:val="-12"/>
        </w:rPr>
        <w:t xml:space="preserve"> </w:t>
      </w:r>
      <w:r w:rsidRPr="003E40ED">
        <w:t>quartiers</w:t>
      </w:r>
      <w:r w:rsidRPr="003E40ED">
        <w:rPr>
          <w:spacing w:val="-11"/>
        </w:rPr>
        <w:t xml:space="preserve"> </w:t>
      </w:r>
      <w:r w:rsidRPr="003E40ED">
        <w:t>ciblés,</w:t>
      </w:r>
      <w:r w:rsidRPr="003E40ED">
        <w:rPr>
          <w:spacing w:val="-11"/>
        </w:rPr>
        <w:t xml:space="preserve"> </w:t>
      </w:r>
      <w:r w:rsidRPr="003E40ED">
        <w:t>en</w:t>
      </w:r>
      <w:r w:rsidRPr="003E40ED">
        <w:rPr>
          <w:spacing w:val="-11"/>
        </w:rPr>
        <w:t xml:space="preserve"> </w:t>
      </w:r>
      <w:r w:rsidRPr="003E40ED">
        <w:t>abordant</w:t>
      </w:r>
      <w:r w:rsidRPr="003E40ED">
        <w:rPr>
          <w:spacing w:val="-58"/>
        </w:rPr>
        <w:t xml:space="preserve"> </w:t>
      </w:r>
      <w:r w:rsidRPr="003E40ED">
        <w:t>également le défi de sous-emploi et de cohésion sociale, ainsi que les renforcements de capacité</w:t>
      </w:r>
      <w:r w:rsidRPr="003E40ED">
        <w:rPr>
          <w:spacing w:val="1"/>
        </w:rPr>
        <w:t xml:space="preserve"> </w:t>
      </w:r>
      <w:r w:rsidRPr="003E40ED">
        <w:t>en matière</w:t>
      </w:r>
      <w:r w:rsidRPr="003E40ED">
        <w:rPr>
          <w:spacing w:val="-4"/>
        </w:rPr>
        <w:t xml:space="preserve"> </w:t>
      </w:r>
      <w:r w:rsidRPr="003E40ED">
        <w:t>de gestion urbaine.</w:t>
      </w:r>
    </w:p>
    <w:p w14:paraId="0AB2C640" w14:textId="77777777" w:rsidR="0070712D" w:rsidRPr="003E40ED" w:rsidRDefault="0070712D" w:rsidP="0070712D">
      <w:pPr>
        <w:pStyle w:val="Corpsdetexte"/>
        <w:spacing w:line="276" w:lineRule="auto"/>
        <w:ind w:firstLine="0"/>
      </w:pPr>
    </w:p>
    <w:p w14:paraId="076C3668" w14:textId="77777777" w:rsidR="0070712D" w:rsidRPr="003E40ED" w:rsidRDefault="0070712D" w:rsidP="0070712D">
      <w:pPr>
        <w:pStyle w:val="Corpsdetexte"/>
        <w:spacing w:line="276" w:lineRule="auto"/>
        <w:ind w:right="129" w:firstLine="0"/>
        <w:jc w:val="both"/>
      </w:pPr>
      <w:r w:rsidRPr="003E40ED">
        <w:t>Le</w:t>
      </w:r>
      <w:r w:rsidRPr="003E40ED">
        <w:rPr>
          <w:spacing w:val="-9"/>
        </w:rPr>
        <w:t xml:space="preserve"> </w:t>
      </w:r>
      <w:r w:rsidRPr="003E40ED">
        <w:t>Projet</w:t>
      </w:r>
      <w:r w:rsidRPr="003E40ED">
        <w:rPr>
          <w:spacing w:val="-9"/>
        </w:rPr>
        <w:t xml:space="preserve"> </w:t>
      </w:r>
      <w:r w:rsidRPr="003E40ED">
        <w:t>KIN</w:t>
      </w:r>
      <w:r w:rsidRPr="003E40ED">
        <w:rPr>
          <w:spacing w:val="-9"/>
        </w:rPr>
        <w:t xml:space="preserve"> </w:t>
      </w:r>
      <w:r w:rsidRPr="003E40ED">
        <w:t>ELENDA</w:t>
      </w:r>
      <w:r w:rsidRPr="003E40ED">
        <w:rPr>
          <w:spacing w:val="-10"/>
        </w:rPr>
        <w:t xml:space="preserve"> </w:t>
      </w:r>
      <w:r w:rsidRPr="003E40ED">
        <w:t>vise</w:t>
      </w:r>
      <w:r w:rsidRPr="003E40ED">
        <w:rPr>
          <w:spacing w:val="-11"/>
        </w:rPr>
        <w:t xml:space="preserve"> </w:t>
      </w:r>
      <w:r w:rsidRPr="003E40ED">
        <w:t>à</w:t>
      </w:r>
      <w:r w:rsidRPr="003E40ED">
        <w:rPr>
          <w:spacing w:val="-8"/>
        </w:rPr>
        <w:t xml:space="preserve"> </w:t>
      </w:r>
      <w:r w:rsidRPr="003E40ED">
        <w:t>enclencher</w:t>
      </w:r>
      <w:r w:rsidRPr="003E40ED">
        <w:rPr>
          <w:spacing w:val="-9"/>
        </w:rPr>
        <w:t xml:space="preserve"> </w:t>
      </w:r>
      <w:r w:rsidRPr="003E40ED">
        <w:t>une</w:t>
      </w:r>
      <w:r w:rsidRPr="003E40ED">
        <w:rPr>
          <w:spacing w:val="-11"/>
        </w:rPr>
        <w:t xml:space="preserve"> </w:t>
      </w:r>
      <w:r w:rsidRPr="003E40ED">
        <w:t>transformation</w:t>
      </w:r>
      <w:r w:rsidRPr="003E40ED">
        <w:rPr>
          <w:spacing w:val="-8"/>
        </w:rPr>
        <w:t xml:space="preserve"> </w:t>
      </w:r>
      <w:r w:rsidRPr="003E40ED">
        <w:t>progressive</w:t>
      </w:r>
      <w:r w:rsidRPr="003E40ED">
        <w:rPr>
          <w:spacing w:val="-9"/>
        </w:rPr>
        <w:t xml:space="preserve"> </w:t>
      </w:r>
      <w:r w:rsidRPr="003E40ED">
        <w:t>du</w:t>
      </w:r>
      <w:r w:rsidRPr="003E40ED">
        <w:rPr>
          <w:spacing w:val="-9"/>
        </w:rPr>
        <w:t xml:space="preserve"> </w:t>
      </w:r>
      <w:r w:rsidRPr="003E40ED">
        <w:t>milieu</w:t>
      </w:r>
      <w:r w:rsidRPr="003E40ED">
        <w:rPr>
          <w:spacing w:val="-8"/>
        </w:rPr>
        <w:t xml:space="preserve"> </w:t>
      </w:r>
      <w:r w:rsidRPr="003E40ED">
        <w:t>urbain</w:t>
      </w:r>
      <w:r w:rsidRPr="003E40ED">
        <w:rPr>
          <w:spacing w:val="-9"/>
        </w:rPr>
        <w:t xml:space="preserve"> </w:t>
      </w:r>
      <w:r w:rsidRPr="003E40ED">
        <w:t>autour</w:t>
      </w:r>
      <w:r w:rsidRPr="003E40ED">
        <w:rPr>
          <w:spacing w:val="-58"/>
        </w:rPr>
        <w:t xml:space="preserve"> </w:t>
      </w:r>
      <w:r w:rsidRPr="003E40ED">
        <w:rPr>
          <w:spacing w:val="-1"/>
        </w:rPr>
        <w:t>d’une</w:t>
      </w:r>
      <w:r w:rsidRPr="003E40ED">
        <w:rPr>
          <w:spacing w:val="-17"/>
        </w:rPr>
        <w:t xml:space="preserve"> </w:t>
      </w:r>
      <w:r w:rsidRPr="003E40ED">
        <w:t>série</w:t>
      </w:r>
      <w:r w:rsidRPr="003E40ED">
        <w:rPr>
          <w:spacing w:val="-15"/>
        </w:rPr>
        <w:t xml:space="preserve"> </w:t>
      </w:r>
      <w:r w:rsidRPr="003E40ED">
        <w:t>d’interventions</w:t>
      </w:r>
      <w:r w:rsidRPr="003E40ED">
        <w:rPr>
          <w:spacing w:val="-15"/>
        </w:rPr>
        <w:t xml:space="preserve"> </w:t>
      </w:r>
      <w:r w:rsidRPr="003E40ED">
        <w:t>intégrées</w:t>
      </w:r>
      <w:r w:rsidRPr="003E40ED">
        <w:rPr>
          <w:spacing w:val="-11"/>
        </w:rPr>
        <w:t xml:space="preserve"> </w:t>
      </w:r>
      <w:r w:rsidRPr="003E40ED">
        <w:t>pour</w:t>
      </w:r>
      <w:r w:rsidRPr="003E40ED">
        <w:rPr>
          <w:spacing w:val="-17"/>
        </w:rPr>
        <w:t xml:space="preserve"> </w:t>
      </w:r>
      <w:r w:rsidRPr="003E40ED">
        <w:t>améliorer</w:t>
      </w:r>
      <w:r w:rsidRPr="003E40ED">
        <w:rPr>
          <w:spacing w:val="-13"/>
        </w:rPr>
        <w:t xml:space="preserve"> </w:t>
      </w:r>
      <w:r w:rsidRPr="003E40ED">
        <w:t>les</w:t>
      </w:r>
      <w:r w:rsidRPr="003E40ED">
        <w:rPr>
          <w:spacing w:val="-14"/>
        </w:rPr>
        <w:t xml:space="preserve"> </w:t>
      </w:r>
      <w:r w:rsidRPr="003E40ED">
        <w:t>conditions</w:t>
      </w:r>
      <w:r w:rsidRPr="003E40ED">
        <w:rPr>
          <w:spacing w:val="-15"/>
        </w:rPr>
        <w:t xml:space="preserve"> </w:t>
      </w:r>
      <w:r w:rsidRPr="003E40ED">
        <w:t>de</w:t>
      </w:r>
      <w:r w:rsidRPr="003E40ED">
        <w:rPr>
          <w:spacing w:val="-17"/>
        </w:rPr>
        <w:t xml:space="preserve"> </w:t>
      </w:r>
      <w:r w:rsidRPr="003E40ED">
        <w:t>vie</w:t>
      </w:r>
      <w:r w:rsidRPr="003E40ED">
        <w:rPr>
          <w:spacing w:val="-12"/>
        </w:rPr>
        <w:t xml:space="preserve"> </w:t>
      </w:r>
      <w:r w:rsidRPr="003E40ED">
        <w:t>des</w:t>
      </w:r>
      <w:r w:rsidRPr="003E40ED">
        <w:rPr>
          <w:spacing w:val="-19"/>
        </w:rPr>
        <w:t xml:space="preserve"> </w:t>
      </w:r>
      <w:r w:rsidRPr="003E40ED">
        <w:t>populations</w:t>
      </w:r>
      <w:r w:rsidRPr="003E40ED">
        <w:rPr>
          <w:spacing w:val="-15"/>
        </w:rPr>
        <w:t xml:space="preserve"> </w:t>
      </w:r>
      <w:r w:rsidRPr="003E40ED">
        <w:t>des</w:t>
      </w:r>
      <w:r w:rsidRPr="003E40ED">
        <w:rPr>
          <w:spacing w:val="-17"/>
        </w:rPr>
        <w:t xml:space="preserve"> </w:t>
      </w:r>
      <w:r w:rsidRPr="003E40ED">
        <w:t>zones</w:t>
      </w:r>
      <w:r w:rsidRPr="003E40ED">
        <w:rPr>
          <w:spacing w:val="-57"/>
        </w:rPr>
        <w:t xml:space="preserve"> </w:t>
      </w:r>
      <w:r w:rsidRPr="003E40ED">
        <w:t>situées</w:t>
      </w:r>
      <w:r w:rsidRPr="003E40ED">
        <w:rPr>
          <w:spacing w:val="-1"/>
        </w:rPr>
        <w:t xml:space="preserve"> </w:t>
      </w:r>
      <w:r w:rsidRPr="003E40ED">
        <w:t>de part</w:t>
      </w:r>
      <w:r w:rsidRPr="003E40ED">
        <w:rPr>
          <w:spacing w:val="2"/>
        </w:rPr>
        <w:t xml:space="preserve"> </w:t>
      </w:r>
      <w:r w:rsidRPr="003E40ED">
        <w:t>et</w:t>
      </w:r>
      <w:r w:rsidRPr="003E40ED">
        <w:rPr>
          <w:spacing w:val="-2"/>
        </w:rPr>
        <w:t xml:space="preserve"> </w:t>
      </w:r>
      <w:r w:rsidRPr="003E40ED">
        <w:t>d’autre</w:t>
      </w:r>
      <w:r w:rsidRPr="003E40ED">
        <w:rPr>
          <w:spacing w:val="-1"/>
        </w:rPr>
        <w:t xml:space="preserve"> </w:t>
      </w:r>
      <w:r w:rsidRPr="003E40ED">
        <w:t>de la rivière</w:t>
      </w:r>
      <w:r w:rsidRPr="003E40ED">
        <w:rPr>
          <w:spacing w:val="-3"/>
        </w:rPr>
        <w:t xml:space="preserve"> </w:t>
      </w:r>
      <w:r w:rsidRPr="003E40ED">
        <w:t>N’</w:t>
      </w:r>
      <w:proofErr w:type="spellStart"/>
      <w:r w:rsidRPr="003E40ED">
        <w:t>djili</w:t>
      </w:r>
      <w:proofErr w:type="spellEnd"/>
      <w:r w:rsidRPr="003E40ED">
        <w:t>.</w:t>
      </w:r>
    </w:p>
    <w:p w14:paraId="5D6FED40" w14:textId="77777777" w:rsidR="0070712D" w:rsidRPr="003E40ED" w:rsidRDefault="0070712D" w:rsidP="0070712D">
      <w:pPr>
        <w:pStyle w:val="Corpsdetexte"/>
        <w:spacing w:line="276" w:lineRule="auto"/>
        <w:ind w:firstLine="0"/>
      </w:pPr>
    </w:p>
    <w:p w14:paraId="29ED964E" w14:textId="77777777" w:rsidR="0070712D" w:rsidRPr="003E40ED" w:rsidRDefault="0070712D" w:rsidP="0070712D">
      <w:pPr>
        <w:pStyle w:val="Corpsdetexte"/>
        <w:spacing w:line="276" w:lineRule="auto"/>
        <w:ind w:right="130" w:firstLine="0"/>
        <w:jc w:val="both"/>
        <w:rPr>
          <w:spacing w:val="-58"/>
        </w:rPr>
      </w:pPr>
      <w:r w:rsidRPr="003E40ED">
        <w:t>Les</w:t>
      </w:r>
      <w:r w:rsidRPr="003E40ED">
        <w:rPr>
          <w:spacing w:val="-11"/>
        </w:rPr>
        <w:t xml:space="preserve"> </w:t>
      </w:r>
      <w:r w:rsidRPr="003E40ED">
        <w:t>investissements</w:t>
      </w:r>
      <w:r w:rsidRPr="003E40ED">
        <w:rPr>
          <w:spacing w:val="-10"/>
        </w:rPr>
        <w:t xml:space="preserve"> </w:t>
      </w:r>
      <w:r w:rsidRPr="003E40ED">
        <w:t>du</w:t>
      </w:r>
      <w:r w:rsidRPr="003E40ED">
        <w:rPr>
          <w:spacing w:val="-10"/>
        </w:rPr>
        <w:t xml:space="preserve"> </w:t>
      </w:r>
      <w:r w:rsidRPr="003E40ED">
        <w:t>Projet</w:t>
      </w:r>
      <w:r w:rsidRPr="003E40ED">
        <w:rPr>
          <w:spacing w:val="-10"/>
        </w:rPr>
        <w:t xml:space="preserve"> </w:t>
      </w:r>
      <w:r w:rsidRPr="003E40ED">
        <w:t>seront</w:t>
      </w:r>
      <w:r w:rsidRPr="003E40ED">
        <w:rPr>
          <w:spacing w:val="-8"/>
        </w:rPr>
        <w:t xml:space="preserve"> </w:t>
      </w:r>
      <w:r w:rsidRPr="003E40ED">
        <w:t>donc</w:t>
      </w:r>
      <w:r w:rsidRPr="003E40ED">
        <w:rPr>
          <w:spacing w:val="-12"/>
        </w:rPr>
        <w:t xml:space="preserve"> </w:t>
      </w:r>
      <w:r w:rsidRPr="003E40ED">
        <w:t>concentrés</w:t>
      </w:r>
      <w:r w:rsidRPr="003E40ED">
        <w:rPr>
          <w:spacing w:val="-10"/>
        </w:rPr>
        <w:t xml:space="preserve"> </w:t>
      </w:r>
      <w:r w:rsidRPr="003E40ED">
        <w:t>en</w:t>
      </w:r>
      <w:r w:rsidRPr="003E40ED">
        <w:rPr>
          <w:spacing w:val="-10"/>
        </w:rPr>
        <w:t xml:space="preserve"> </w:t>
      </w:r>
      <w:r w:rsidRPr="003E40ED">
        <w:t>priorité</w:t>
      </w:r>
      <w:r w:rsidRPr="003E40ED">
        <w:rPr>
          <w:spacing w:val="-6"/>
        </w:rPr>
        <w:t xml:space="preserve"> </w:t>
      </w:r>
      <w:r w:rsidRPr="003E40ED">
        <w:t>au</w:t>
      </w:r>
      <w:r w:rsidRPr="003E40ED">
        <w:rPr>
          <w:spacing w:val="-12"/>
        </w:rPr>
        <w:t xml:space="preserve"> </w:t>
      </w:r>
      <w:r w:rsidRPr="003E40ED">
        <w:t>niveau</w:t>
      </w:r>
      <w:r w:rsidRPr="003E40ED">
        <w:rPr>
          <w:spacing w:val="-10"/>
        </w:rPr>
        <w:t xml:space="preserve"> </w:t>
      </w:r>
      <w:r w:rsidRPr="003E40ED">
        <w:t>des</w:t>
      </w:r>
      <w:r w:rsidRPr="003E40ED">
        <w:rPr>
          <w:spacing w:val="-10"/>
        </w:rPr>
        <w:t xml:space="preserve"> </w:t>
      </w:r>
      <w:r w:rsidRPr="003E40ED">
        <w:t>bassins</w:t>
      </w:r>
      <w:r w:rsidRPr="003E40ED">
        <w:rPr>
          <w:spacing w:val="-10"/>
        </w:rPr>
        <w:t xml:space="preserve"> </w:t>
      </w:r>
      <w:r w:rsidRPr="003E40ED">
        <w:t>versants Est</w:t>
      </w:r>
      <w:r w:rsidRPr="003E40ED">
        <w:rPr>
          <w:spacing w:val="-58"/>
        </w:rPr>
        <w:t xml:space="preserve">     </w:t>
      </w:r>
      <w:r w:rsidRPr="003E40ED">
        <w:rPr>
          <w:spacing w:val="-10"/>
        </w:rPr>
        <w:t xml:space="preserve"> </w:t>
      </w:r>
      <w:r w:rsidRPr="003E40ED">
        <w:t>et Ouest de la rivière N’</w:t>
      </w:r>
      <w:proofErr w:type="spellStart"/>
      <w:r w:rsidRPr="003E40ED">
        <w:t>djili</w:t>
      </w:r>
      <w:proofErr w:type="spellEnd"/>
      <w:r w:rsidRPr="003E40ED">
        <w:t xml:space="preserve"> en amont du Boulevard Lumumba et les interventions en matière de</w:t>
      </w:r>
      <w:r w:rsidRPr="003E40ED">
        <w:rPr>
          <w:spacing w:val="1"/>
        </w:rPr>
        <w:t xml:space="preserve"> </w:t>
      </w:r>
      <w:r w:rsidRPr="003E40ED">
        <w:t>renforcement</w:t>
      </w:r>
      <w:r w:rsidRPr="003E40ED">
        <w:rPr>
          <w:spacing w:val="-1"/>
        </w:rPr>
        <w:t xml:space="preserve"> </w:t>
      </w:r>
      <w:r w:rsidRPr="003E40ED">
        <w:t>institutionnel au le niveau</w:t>
      </w:r>
      <w:r w:rsidRPr="003E40ED">
        <w:rPr>
          <w:spacing w:val="-3"/>
        </w:rPr>
        <w:t xml:space="preserve"> </w:t>
      </w:r>
      <w:r w:rsidRPr="003E40ED">
        <w:t>provincial essentiellement.</w:t>
      </w:r>
    </w:p>
    <w:p w14:paraId="1AABF0F3" w14:textId="77777777" w:rsidR="0070712D" w:rsidRPr="003E40ED" w:rsidRDefault="0070712D" w:rsidP="0070712D">
      <w:pPr>
        <w:pStyle w:val="Corpsdetexte"/>
        <w:spacing w:line="276" w:lineRule="auto"/>
        <w:ind w:firstLine="0"/>
      </w:pPr>
    </w:p>
    <w:p w14:paraId="5147601C" w14:textId="77777777" w:rsidR="0070712D" w:rsidRPr="003E40ED" w:rsidRDefault="0070712D" w:rsidP="0070712D">
      <w:pPr>
        <w:pStyle w:val="Titre2"/>
        <w:numPr>
          <w:ilvl w:val="1"/>
          <w:numId w:val="2"/>
        </w:numPr>
        <w:tabs>
          <w:tab w:val="num" w:pos="360"/>
          <w:tab w:val="left" w:pos="851"/>
          <w:tab w:val="left" w:pos="993"/>
        </w:tabs>
        <w:spacing w:before="0"/>
        <w:ind w:left="0" w:firstLine="66"/>
        <w:jc w:val="both"/>
        <w:rPr>
          <w:rFonts w:ascii="Times New Roman" w:hAnsi="Times New Roman" w:cs="Times New Roman"/>
          <w:b/>
          <w:bCs/>
          <w:color w:val="auto"/>
          <w:sz w:val="24"/>
          <w:szCs w:val="24"/>
        </w:rPr>
      </w:pPr>
      <w:bookmarkStart w:id="1" w:name="_Toc199945232"/>
      <w:r w:rsidRPr="003E40ED">
        <w:rPr>
          <w:rFonts w:ascii="Times New Roman" w:hAnsi="Times New Roman" w:cs="Times New Roman"/>
          <w:b/>
          <w:bCs/>
          <w:color w:val="auto"/>
          <w:sz w:val="24"/>
          <w:szCs w:val="24"/>
        </w:rPr>
        <w:t>Composantes du Projet</w:t>
      </w:r>
      <w:bookmarkEnd w:id="1"/>
    </w:p>
    <w:p w14:paraId="3A3EF71A" w14:textId="77777777" w:rsidR="0070712D" w:rsidRPr="003E40ED" w:rsidRDefault="0070712D" w:rsidP="0070712D">
      <w:pPr>
        <w:pStyle w:val="Corpsdetexte"/>
        <w:ind w:firstLine="0"/>
        <w:rPr>
          <w:b/>
          <w:sz w:val="10"/>
          <w:szCs w:val="10"/>
        </w:rPr>
      </w:pPr>
    </w:p>
    <w:p w14:paraId="1C9A6DA0" w14:textId="77777777" w:rsidR="0070712D" w:rsidRPr="003E40ED" w:rsidRDefault="0070712D" w:rsidP="0070712D">
      <w:pPr>
        <w:pStyle w:val="Corpsdetexte"/>
        <w:ind w:left="136" w:firstLine="0"/>
        <w:jc w:val="both"/>
      </w:pPr>
      <w:r w:rsidRPr="003E40ED">
        <w:t>Le</w:t>
      </w:r>
      <w:r w:rsidRPr="003E40ED">
        <w:rPr>
          <w:spacing w:val="-1"/>
        </w:rPr>
        <w:t xml:space="preserve"> </w:t>
      </w:r>
      <w:r w:rsidRPr="003E40ED">
        <w:t>projet est basé</w:t>
      </w:r>
      <w:r w:rsidRPr="003E40ED">
        <w:rPr>
          <w:spacing w:val="-3"/>
        </w:rPr>
        <w:t xml:space="preserve"> </w:t>
      </w:r>
      <w:r w:rsidRPr="003E40ED">
        <w:t>sur</w:t>
      </w:r>
      <w:r w:rsidRPr="003E40ED">
        <w:rPr>
          <w:spacing w:val="-3"/>
        </w:rPr>
        <w:t xml:space="preserve"> </w:t>
      </w:r>
      <w:r w:rsidRPr="003E40ED">
        <w:t>4 composantes ci-dessous :</w:t>
      </w:r>
    </w:p>
    <w:p w14:paraId="6B6C4A0C" w14:textId="77777777" w:rsidR="0070712D" w:rsidRPr="003E40ED" w:rsidRDefault="0070712D" w:rsidP="0070712D">
      <w:pPr>
        <w:pStyle w:val="Corpsdetexte"/>
        <w:ind w:left="136" w:firstLine="0"/>
        <w:jc w:val="both"/>
        <w:rPr>
          <w:sz w:val="10"/>
          <w:szCs w:val="10"/>
        </w:rPr>
      </w:pPr>
    </w:p>
    <w:p w14:paraId="34618DAB" w14:textId="77777777" w:rsidR="0070712D" w:rsidRPr="003E40ED" w:rsidRDefault="0070712D" w:rsidP="0070712D">
      <w:pPr>
        <w:pStyle w:val="Titre1"/>
        <w:numPr>
          <w:ilvl w:val="0"/>
          <w:numId w:val="1"/>
        </w:numPr>
        <w:tabs>
          <w:tab w:val="left" w:pos="702"/>
          <w:tab w:val="left" w:pos="703"/>
        </w:tabs>
        <w:ind w:hanging="426"/>
      </w:pPr>
      <w:bookmarkStart w:id="2" w:name="_Toc176450966"/>
      <w:bookmarkStart w:id="3" w:name="_Toc176967013"/>
      <w:bookmarkStart w:id="4" w:name="_Toc199945233"/>
      <w:r w:rsidRPr="003E40ED">
        <w:t>Infrastructures</w:t>
      </w:r>
      <w:r w:rsidRPr="003E40ED">
        <w:rPr>
          <w:spacing w:val="-1"/>
        </w:rPr>
        <w:t xml:space="preserve"> </w:t>
      </w:r>
      <w:r w:rsidRPr="003E40ED">
        <w:t>et</w:t>
      </w:r>
      <w:r w:rsidRPr="003E40ED">
        <w:rPr>
          <w:spacing w:val="-1"/>
        </w:rPr>
        <w:t xml:space="preserve"> </w:t>
      </w:r>
      <w:r w:rsidRPr="003E40ED">
        <w:t>services</w:t>
      </w:r>
      <w:r w:rsidRPr="003E40ED">
        <w:rPr>
          <w:spacing w:val="-4"/>
        </w:rPr>
        <w:t xml:space="preserve"> </w:t>
      </w:r>
      <w:r w:rsidRPr="003E40ED">
        <w:t>résilients</w:t>
      </w:r>
      <w:bookmarkEnd w:id="2"/>
      <w:bookmarkEnd w:id="3"/>
      <w:bookmarkEnd w:id="4"/>
    </w:p>
    <w:p w14:paraId="1D84B4C3" w14:textId="77777777" w:rsidR="0070712D" w:rsidRPr="003E40ED" w:rsidRDefault="0070712D" w:rsidP="0070712D">
      <w:pPr>
        <w:pStyle w:val="Paragraphedeliste"/>
        <w:numPr>
          <w:ilvl w:val="1"/>
          <w:numId w:val="1"/>
        </w:numPr>
        <w:tabs>
          <w:tab w:val="left" w:pos="1130"/>
        </w:tabs>
        <w:rPr>
          <w:sz w:val="24"/>
          <w:szCs w:val="24"/>
        </w:rPr>
      </w:pPr>
      <w:r w:rsidRPr="003E40ED">
        <w:rPr>
          <w:sz w:val="24"/>
          <w:szCs w:val="24"/>
        </w:rPr>
        <w:t>Services</w:t>
      </w:r>
      <w:r w:rsidRPr="003E40ED">
        <w:rPr>
          <w:spacing w:val="-3"/>
          <w:sz w:val="24"/>
          <w:szCs w:val="24"/>
        </w:rPr>
        <w:t xml:space="preserve"> </w:t>
      </w:r>
      <w:r w:rsidRPr="003E40ED">
        <w:rPr>
          <w:sz w:val="24"/>
          <w:szCs w:val="24"/>
        </w:rPr>
        <w:t>de base à l’échelle</w:t>
      </w:r>
      <w:r w:rsidRPr="003E40ED">
        <w:rPr>
          <w:spacing w:val="-3"/>
          <w:sz w:val="24"/>
          <w:szCs w:val="24"/>
        </w:rPr>
        <w:t xml:space="preserve"> </w:t>
      </w:r>
      <w:r w:rsidRPr="003E40ED">
        <w:rPr>
          <w:sz w:val="24"/>
          <w:szCs w:val="24"/>
        </w:rPr>
        <w:t>de la ville</w:t>
      </w:r>
    </w:p>
    <w:p w14:paraId="071755F0" w14:textId="77777777" w:rsidR="0070712D" w:rsidRPr="003E40ED" w:rsidRDefault="0070712D" w:rsidP="0070712D">
      <w:pPr>
        <w:pStyle w:val="Paragraphedeliste"/>
        <w:numPr>
          <w:ilvl w:val="2"/>
          <w:numId w:val="1"/>
        </w:numPr>
        <w:tabs>
          <w:tab w:val="left" w:pos="1717"/>
        </w:tabs>
        <w:ind w:hanging="588"/>
        <w:rPr>
          <w:sz w:val="24"/>
          <w:szCs w:val="24"/>
        </w:rPr>
      </w:pPr>
      <w:r w:rsidRPr="003E40ED">
        <w:rPr>
          <w:sz w:val="24"/>
          <w:szCs w:val="24"/>
        </w:rPr>
        <w:t>Approvisionnement</w:t>
      </w:r>
      <w:r w:rsidRPr="003E40ED">
        <w:rPr>
          <w:spacing w:val="-2"/>
          <w:sz w:val="24"/>
          <w:szCs w:val="24"/>
        </w:rPr>
        <w:t xml:space="preserve"> </w:t>
      </w:r>
      <w:r w:rsidRPr="003E40ED">
        <w:rPr>
          <w:sz w:val="24"/>
          <w:szCs w:val="24"/>
        </w:rPr>
        <w:t>résilient</w:t>
      </w:r>
      <w:r w:rsidRPr="003E40ED">
        <w:rPr>
          <w:spacing w:val="1"/>
          <w:sz w:val="24"/>
          <w:szCs w:val="24"/>
        </w:rPr>
        <w:t xml:space="preserve"> </w:t>
      </w:r>
      <w:r w:rsidRPr="003E40ED">
        <w:rPr>
          <w:sz w:val="24"/>
          <w:szCs w:val="24"/>
        </w:rPr>
        <w:t>en</w:t>
      </w:r>
      <w:r w:rsidRPr="003E40ED">
        <w:rPr>
          <w:spacing w:val="-4"/>
          <w:sz w:val="24"/>
          <w:szCs w:val="24"/>
        </w:rPr>
        <w:t xml:space="preserve"> </w:t>
      </w:r>
      <w:r w:rsidRPr="003E40ED">
        <w:rPr>
          <w:sz w:val="24"/>
          <w:szCs w:val="24"/>
        </w:rPr>
        <w:t>eau</w:t>
      </w:r>
    </w:p>
    <w:p w14:paraId="25489B66" w14:textId="77777777" w:rsidR="0070712D" w:rsidRPr="003E40ED" w:rsidRDefault="0070712D" w:rsidP="0070712D">
      <w:pPr>
        <w:pStyle w:val="Paragraphedeliste"/>
        <w:numPr>
          <w:ilvl w:val="2"/>
          <w:numId w:val="1"/>
        </w:numPr>
        <w:tabs>
          <w:tab w:val="left" w:pos="1730"/>
        </w:tabs>
        <w:ind w:left="1729" w:hanging="601"/>
        <w:rPr>
          <w:sz w:val="24"/>
          <w:szCs w:val="24"/>
        </w:rPr>
      </w:pPr>
      <w:r w:rsidRPr="003E40ED">
        <w:rPr>
          <w:sz w:val="24"/>
          <w:szCs w:val="24"/>
        </w:rPr>
        <w:t>Assainissement</w:t>
      </w:r>
    </w:p>
    <w:p w14:paraId="6D7E6F45" w14:textId="77777777" w:rsidR="0070712D" w:rsidRPr="003E40ED" w:rsidRDefault="0070712D" w:rsidP="0070712D">
      <w:pPr>
        <w:pStyle w:val="Paragraphedeliste"/>
        <w:numPr>
          <w:ilvl w:val="2"/>
          <w:numId w:val="1"/>
        </w:numPr>
        <w:tabs>
          <w:tab w:val="left" w:pos="1717"/>
        </w:tabs>
        <w:ind w:hanging="588"/>
        <w:rPr>
          <w:sz w:val="24"/>
          <w:szCs w:val="24"/>
        </w:rPr>
      </w:pPr>
      <w:r w:rsidRPr="003E40ED">
        <w:rPr>
          <w:sz w:val="24"/>
          <w:szCs w:val="24"/>
        </w:rPr>
        <w:t>Gestion des</w:t>
      </w:r>
      <w:r w:rsidRPr="003E40ED">
        <w:rPr>
          <w:spacing w:val="-3"/>
          <w:sz w:val="24"/>
          <w:szCs w:val="24"/>
        </w:rPr>
        <w:t xml:space="preserve"> </w:t>
      </w:r>
      <w:r w:rsidRPr="003E40ED">
        <w:rPr>
          <w:sz w:val="24"/>
          <w:szCs w:val="24"/>
        </w:rPr>
        <w:t>déchets solides</w:t>
      </w:r>
    </w:p>
    <w:p w14:paraId="267F9464" w14:textId="77777777" w:rsidR="0070712D" w:rsidRPr="003E40ED" w:rsidRDefault="0070712D" w:rsidP="0070712D">
      <w:pPr>
        <w:pStyle w:val="Paragraphedeliste"/>
        <w:numPr>
          <w:ilvl w:val="2"/>
          <w:numId w:val="1"/>
        </w:numPr>
        <w:tabs>
          <w:tab w:val="left" w:pos="1730"/>
        </w:tabs>
        <w:ind w:left="1729" w:hanging="601"/>
        <w:rPr>
          <w:sz w:val="24"/>
          <w:szCs w:val="24"/>
        </w:rPr>
      </w:pPr>
      <w:r w:rsidRPr="003E40ED">
        <w:rPr>
          <w:sz w:val="24"/>
          <w:szCs w:val="24"/>
        </w:rPr>
        <w:t>Résilience</w:t>
      </w:r>
      <w:r w:rsidRPr="003E40ED">
        <w:rPr>
          <w:spacing w:val="-5"/>
          <w:sz w:val="24"/>
          <w:szCs w:val="24"/>
        </w:rPr>
        <w:t xml:space="preserve"> </w:t>
      </w:r>
      <w:r w:rsidRPr="003E40ED">
        <w:rPr>
          <w:sz w:val="24"/>
          <w:szCs w:val="24"/>
        </w:rPr>
        <w:t>des</w:t>
      </w:r>
      <w:r w:rsidRPr="003E40ED">
        <w:rPr>
          <w:spacing w:val="-1"/>
          <w:sz w:val="24"/>
          <w:szCs w:val="24"/>
        </w:rPr>
        <w:t xml:space="preserve"> </w:t>
      </w:r>
      <w:r w:rsidRPr="003E40ED">
        <w:rPr>
          <w:sz w:val="24"/>
          <w:szCs w:val="24"/>
        </w:rPr>
        <w:t>infrastructures</w:t>
      </w:r>
      <w:r w:rsidRPr="003E40ED">
        <w:rPr>
          <w:spacing w:val="1"/>
          <w:sz w:val="24"/>
          <w:szCs w:val="24"/>
        </w:rPr>
        <w:t xml:space="preserve"> </w:t>
      </w:r>
      <w:r w:rsidRPr="003E40ED">
        <w:rPr>
          <w:sz w:val="24"/>
          <w:szCs w:val="24"/>
        </w:rPr>
        <w:t>et</w:t>
      </w:r>
      <w:r w:rsidRPr="003E40ED">
        <w:rPr>
          <w:spacing w:val="-3"/>
          <w:sz w:val="24"/>
          <w:szCs w:val="24"/>
        </w:rPr>
        <w:t xml:space="preserve"> </w:t>
      </w:r>
      <w:r w:rsidRPr="003E40ED">
        <w:rPr>
          <w:sz w:val="24"/>
          <w:szCs w:val="24"/>
        </w:rPr>
        <w:t>des</w:t>
      </w:r>
      <w:r w:rsidRPr="003E40ED">
        <w:rPr>
          <w:spacing w:val="-1"/>
          <w:sz w:val="24"/>
          <w:szCs w:val="24"/>
        </w:rPr>
        <w:t xml:space="preserve"> </w:t>
      </w:r>
      <w:r w:rsidRPr="003E40ED">
        <w:rPr>
          <w:sz w:val="24"/>
          <w:szCs w:val="24"/>
        </w:rPr>
        <w:t>services énergétiques</w:t>
      </w:r>
    </w:p>
    <w:p w14:paraId="076C9095" w14:textId="77777777" w:rsidR="0070712D" w:rsidRPr="003E40ED" w:rsidRDefault="0070712D" w:rsidP="0070712D">
      <w:pPr>
        <w:pStyle w:val="Paragraphedeliste"/>
        <w:numPr>
          <w:ilvl w:val="1"/>
          <w:numId w:val="1"/>
        </w:numPr>
        <w:tabs>
          <w:tab w:val="left" w:pos="1130"/>
        </w:tabs>
        <w:rPr>
          <w:sz w:val="24"/>
          <w:szCs w:val="24"/>
        </w:rPr>
      </w:pPr>
      <w:r w:rsidRPr="003E40ED">
        <w:rPr>
          <w:sz w:val="24"/>
          <w:szCs w:val="24"/>
        </w:rPr>
        <w:t>Amélioration des</w:t>
      </w:r>
      <w:r w:rsidRPr="003E40ED">
        <w:rPr>
          <w:spacing w:val="-3"/>
          <w:sz w:val="24"/>
          <w:szCs w:val="24"/>
        </w:rPr>
        <w:t xml:space="preserve"> </w:t>
      </w:r>
      <w:r w:rsidRPr="003E40ED">
        <w:rPr>
          <w:sz w:val="24"/>
          <w:szCs w:val="24"/>
        </w:rPr>
        <w:t>quartiers</w:t>
      </w:r>
    </w:p>
    <w:p w14:paraId="6AF345D8" w14:textId="77777777" w:rsidR="0070712D" w:rsidRPr="003E40ED" w:rsidRDefault="0070712D" w:rsidP="0070712D">
      <w:pPr>
        <w:pStyle w:val="Paragraphedeliste"/>
        <w:numPr>
          <w:ilvl w:val="2"/>
          <w:numId w:val="1"/>
        </w:numPr>
        <w:tabs>
          <w:tab w:val="left" w:pos="1717"/>
        </w:tabs>
        <w:ind w:hanging="588"/>
        <w:rPr>
          <w:sz w:val="24"/>
          <w:szCs w:val="24"/>
        </w:rPr>
      </w:pPr>
      <w:r w:rsidRPr="003E40ED">
        <w:rPr>
          <w:sz w:val="24"/>
          <w:szCs w:val="24"/>
        </w:rPr>
        <w:t>Mobilité et</w:t>
      </w:r>
      <w:r w:rsidRPr="003E40ED">
        <w:rPr>
          <w:spacing w:val="-3"/>
          <w:sz w:val="24"/>
          <w:szCs w:val="24"/>
        </w:rPr>
        <w:t xml:space="preserve"> </w:t>
      </w:r>
      <w:r w:rsidRPr="003E40ED">
        <w:rPr>
          <w:sz w:val="24"/>
          <w:szCs w:val="24"/>
        </w:rPr>
        <w:t>routes</w:t>
      </w:r>
      <w:r w:rsidRPr="003E40ED">
        <w:rPr>
          <w:spacing w:val="-1"/>
          <w:sz w:val="24"/>
          <w:szCs w:val="24"/>
        </w:rPr>
        <w:t xml:space="preserve"> </w:t>
      </w:r>
      <w:r w:rsidRPr="003E40ED">
        <w:rPr>
          <w:sz w:val="24"/>
          <w:szCs w:val="24"/>
        </w:rPr>
        <w:t>urbaines</w:t>
      </w:r>
    </w:p>
    <w:p w14:paraId="11CB65A2" w14:textId="77777777" w:rsidR="0070712D" w:rsidRPr="003E40ED" w:rsidRDefault="0070712D" w:rsidP="0070712D">
      <w:pPr>
        <w:pStyle w:val="Paragraphedeliste"/>
        <w:numPr>
          <w:ilvl w:val="2"/>
          <w:numId w:val="1"/>
        </w:numPr>
        <w:tabs>
          <w:tab w:val="left" w:pos="1728"/>
        </w:tabs>
        <w:ind w:left="1727" w:hanging="599"/>
        <w:rPr>
          <w:sz w:val="24"/>
          <w:szCs w:val="24"/>
        </w:rPr>
      </w:pPr>
      <w:r w:rsidRPr="003E40ED">
        <w:rPr>
          <w:sz w:val="24"/>
          <w:szCs w:val="24"/>
        </w:rPr>
        <w:t>Infrastructures</w:t>
      </w:r>
      <w:r w:rsidRPr="003E40ED">
        <w:rPr>
          <w:spacing w:val="-4"/>
          <w:sz w:val="24"/>
          <w:szCs w:val="24"/>
        </w:rPr>
        <w:t xml:space="preserve"> </w:t>
      </w:r>
      <w:r w:rsidRPr="003E40ED">
        <w:rPr>
          <w:sz w:val="24"/>
          <w:szCs w:val="24"/>
        </w:rPr>
        <w:t>d’atténuation</w:t>
      </w:r>
      <w:r w:rsidRPr="003E40ED">
        <w:rPr>
          <w:spacing w:val="-6"/>
          <w:sz w:val="24"/>
          <w:szCs w:val="24"/>
        </w:rPr>
        <w:t xml:space="preserve"> </w:t>
      </w:r>
      <w:r w:rsidRPr="003E40ED">
        <w:rPr>
          <w:sz w:val="24"/>
          <w:szCs w:val="24"/>
        </w:rPr>
        <w:t>des</w:t>
      </w:r>
      <w:r w:rsidRPr="003E40ED">
        <w:rPr>
          <w:spacing w:val="-5"/>
          <w:sz w:val="24"/>
          <w:szCs w:val="24"/>
        </w:rPr>
        <w:t xml:space="preserve"> </w:t>
      </w:r>
      <w:r w:rsidRPr="003E40ED">
        <w:rPr>
          <w:sz w:val="24"/>
          <w:szCs w:val="24"/>
        </w:rPr>
        <w:t>risques</w:t>
      </w:r>
      <w:r w:rsidRPr="003E40ED">
        <w:rPr>
          <w:spacing w:val="-4"/>
          <w:sz w:val="24"/>
          <w:szCs w:val="24"/>
        </w:rPr>
        <w:t xml:space="preserve"> </w:t>
      </w:r>
      <w:r w:rsidRPr="003E40ED">
        <w:rPr>
          <w:sz w:val="24"/>
          <w:szCs w:val="24"/>
        </w:rPr>
        <w:t>d’inondations</w:t>
      </w:r>
      <w:r w:rsidRPr="003E40ED">
        <w:rPr>
          <w:spacing w:val="-5"/>
          <w:sz w:val="24"/>
          <w:szCs w:val="24"/>
        </w:rPr>
        <w:t xml:space="preserve"> </w:t>
      </w:r>
      <w:r w:rsidRPr="003E40ED">
        <w:rPr>
          <w:sz w:val="24"/>
          <w:szCs w:val="24"/>
        </w:rPr>
        <w:t>et</w:t>
      </w:r>
      <w:r w:rsidRPr="003E40ED">
        <w:rPr>
          <w:spacing w:val="-6"/>
          <w:sz w:val="24"/>
          <w:szCs w:val="24"/>
        </w:rPr>
        <w:t xml:space="preserve"> </w:t>
      </w:r>
      <w:r w:rsidRPr="003E40ED">
        <w:rPr>
          <w:sz w:val="24"/>
          <w:szCs w:val="24"/>
        </w:rPr>
        <w:t>de</w:t>
      </w:r>
      <w:r w:rsidRPr="003E40ED">
        <w:rPr>
          <w:spacing w:val="-6"/>
          <w:sz w:val="24"/>
          <w:szCs w:val="24"/>
        </w:rPr>
        <w:t xml:space="preserve"> </w:t>
      </w:r>
      <w:r w:rsidRPr="003E40ED">
        <w:rPr>
          <w:sz w:val="24"/>
          <w:szCs w:val="24"/>
        </w:rPr>
        <w:t>lutte</w:t>
      </w:r>
      <w:r w:rsidRPr="003E40ED">
        <w:rPr>
          <w:spacing w:val="-3"/>
          <w:sz w:val="24"/>
          <w:szCs w:val="24"/>
        </w:rPr>
        <w:t xml:space="preserve"> </w:t>
      </w:r>
      <w:r w:rsidRPr="003E40ED">
        <w:rPr>
          <w:sz w:val="24"/>
          <w:szCs w:val="24"/>
        </w:rPr>
        <w:t>contre</w:t>
      </w:r>
      <w:r w:rsidRPr="003E40ED">
        <w:rPr>
          <w:spacing w:val="-10"/>
          <w:sz w:val="24"/>
          <w:szCs w:val="24"/>
        </w:rPr>
        <w:t xml:space="preserve"> </w:t>
      </w:r>
      <w:r w:rsidRPr="003E40ED">
        <w:rPr>
          <w:sz w:val="24"/>
          <w:szCs w:val="24"/>
        </w:rPr>
        <w:t>l’érosion</w:t>
      </w:r>
    </w:p>
    <w:p w14:paraId="4306BC90" w14:textId="77777777" w:rsidR="0070712D" w:rsidRPr="003E40ED" w:rsidRDefault="0070712D" w:rsidP="0070712D">
      <w:pPr>
        <w:pStyle w:val="Corpsdetexte"/>
        <w:ind w:left="1129" w:firstLine="0"/>
      </w:pPr>
      <w:r w:rsidRPr="003E40ED">
        <w:t>1.2.c</w:t>
      </w:r>
      <w:r w:rsidRPr="003E40ED">
        <w:rPr>
          <w:spacing w:val="-1"/>
        </w:rPr>
        <w:t xml:space="preserve"> </w:t>
      </w:r>
      <w:r w:rsidRPr="003E40ED">
        <w:t>Aménagement d’espaces</w:t>
      </w:r>
      <w:r w:rsidRPr="003E40ED">
        <w:rPr>
          <w:spacing w:val="-4"/>
        </w:rPr>
        <w:t xml:space="preserve"> </w:t>
      </w:r>
      <w:r w:rsidRPr="003E40ED">
        <w:t>publics</w:t>
      </w:r>
      <w:r w:rsidRPr="003E40ED">
        <w:rPr>
          <w:spacing w:val="-3"/>
        </w:rPr>
        <w:t xml:space="preserve"> </w:t>
      </w:r>
      <w:r w:rsidRPr="003E40ED">
        <w:t>et infrastructures</w:t>
      </w:r>
      <w:r w:rsidRPr="003E40ED">
        <w:rPr>
          <w:spacing w:val="-1"/>
        </w:rPr>
        <w:t xml:space="preserve"> </w:t>
      </w:r>
      <w:r w:rsidRPr="003E40ED">
        <w:t>de proximité</w:t>
      </w:r>
    </w:p>
    <w:p w14:paraId="747CA971" w14:textId="77777777" w:rsidR="0070712D" w:rsidRPr="003E40ED" w:rsidRDefault="0070712D" w:rsidP="0070712D">
      <w:pPr>
        <w:pStyle w:val="Titre1"/>
        <w:numPr>
          <w:ilvl w:val="0"/>
          <w:numId w:val="1"/>
        </w:numPr>
        <w:tabs>
          <w:tab w:val="left" w:pos="702"/>
          <w:tab w:val="left" w:pos="703"/>
        </w:tabs>
        <w:ind w:hanging="426"/>
      </w:pPr>
      <w:bookmarkStart w:id="5" w:name="_Toc176450967"/>
      <w:bookmarkStart w:id="6" w:name="_Toc176967014"/>
      <w:bookmarkStart w:id="7" w:name="_Toc199945234"/>
      <w:r w:rsidRPr="003E40ED">
        <w:t>Communautés</w:t>
      </w:r>
      <w:r w:rsidRPr="003E40ED">
        <w:rPr>
          <w:spacing w:val="-1"/>
        </w:rPr>
        <w:t xml:space="preserve"> </w:t>
      </w:r>
      <w:r w:rsidRPr="003E40ED">
        <w:t>inclusives et</w:t>
      </w:r>
      <w:r w:rsidRPr="003E40ED">
        <w:rPr>
          <w:spacing w:val="-3"/>
        </w:rPr>
        <w:t xml:space="preserve"> </w:t>
      </w:r>
      <w:r w:rsidRPr="003E40ED">
        <w:t>résilientes</w:t>
      </w:r>
      <w:bookmarkEnd w:id="5"/>
      <w:bookmarkEnd w:id="6"/>
      <w:bookmarkEnd w:id="7"/>
    </w:p>
    <w:p w14:paraId="6D7D38AD" w14:textId="77777777" w:rsidR="0070712D" w:rsidRPr="003E40ED" w:rsidRDefault="0070712D" w:rsidP="0070712D">
      <w:pPr>
        <w:pStyle w:val="Paragraphedeliste"/>
        <w:numPr>
          <w:ilvl w:val="1"/>
          <w:numId w:val="1"/>
        </w:numPr>
        <w:tabs>
          <w:tab w:val="left" w:pos="1130"/>
        </w:tabs>
        <w:rPr>
          <w:sz w:val="24"/>
          <w:szCs w:val="24"/>
        </w:rPr>
      </w:pPr>
      <w:r w:rsidRPr="003E40ED">
        <w:rPr>
          <w:sz w:val="24"/>
          <w:szCs w:val="24"/>
        </w:rPr>
        <w:t>Inclusion</w:t>
      </w:r>
      <w:r w:rsidRPr="003E40ED">
        <w:rPr>
          <w:spacing w:val="-1"/>
          <w:sz w:val="24"/>
          <w:szCs w:val="24"/>
        </w:rPr>
        <w:t xml:space="preserve"> </w:t>
      </w:r>
      <w:r w:rsidRPr="003E40ED">
        <w:rPr>
          <w:sz w:val="24"/>
          <w:szCs w:val="24"/>
        </w:rPr>
        <w:t>socio-économique</w:t>
      </w:r>
    </w:p>
    <w:p w14:paraId="77F442F3" w14:textId="77777777" w:rsidR="0070712D" w:rsidRPr="003E40ED" w:rsidRDefault="0070712D" w:rsidP="0070712D">
      <w:pPr>
        <w:pStyle w:val="Paragraphedeliste"/>
        <w:numPr>
          <w:ilvl w:val="2"/>
          <w:numId w:val="1"/>
        </w:numPr>
        <w:tabs>
          <w:tab w:val="left" w:pos="1717"/>
        </w:tabs>
        <w:ind w:hanging="588"/>
        <w:rPr>
          <w:sz w:val="24"/>
          <w:szCs w:val="24"/>
        </w:rPr>
      </w:pPr>
      <w:r w:rsidRPr="003E40ED">
        <w:rPr>
          <w:sz w:val="24"/>
          <w:szCs w:val="24"/>
        </w:rPr>
        <w:t>Entretien</w:t>
      </w:r>
      <w:r w:rsidRPr="003E40ED">
        <w:rPr>
          <w:spacing w:val="-3"/>
          <w:sz w:val="24"/>
          <w:szCs w:val="24"/>
        </w:rPr>
        <w:t xml:space="preserve"> </w:t>
      </w:r>
      <w:r w:rsidRPr="003E40ED">
        <w:rPr>
          <w:sz w:val="24"/>
          <w:szCs w:val="24"/>
        </w:rPr>
        <w:t>des infrastructures et</w:t>
      </w:r>
      <w:r w:rsidRPr="003E40ED">
        <w:rPr>
          <w:spacing w:val="-2"/>
          <w:sz w:val="24"/>
          <w:szCs w:val="24"/>
        </w:rPr>
        <w:t xml:space="preserve"> </w:t>
      </w:r>
      <w:r w:rsidRPr="003E40ED">
        <w:rPr>
          <w:sz w:val="24"/>
          <w:szCs w:val="24"/>
        </w:rPr>
        <w:t>inclusion sociale</w:t>
      </w:r>
    </w:p>
    <w:p w14:paraId="70B95917" w14:textId="77777777" w:rsidR="0070712D" w:rsidRPr="003E40ED" w:rsidRDefault="0070712D" w:rsidP="0070712D">
      <w:pPr>
        <w:pStyle w:val="Paragraphedeliste"/>
        <w:numPr>
          <w:ilvl w:val="2"/>
          <w:numId w:val="1"/>
        </w:numPr>
        <w:tabs>
          <w:tab w:val="left" w:pos="1730"/>
        </w:tabs>
        <w:ind w:left="1729" w:hanging="601"/>
        <w:rPr>
          <w:sz w:val="24"/>
          <w:szCs w:val="24"/>
        </w:rPr>
      </w:pPr>
      <w:r w:rsidRPr="003E40ED">
        <w:rPr>
          <w:sz w:val="24"/>
          <w:szCs w:val="24"/>
        </w:rPr>
        <w:t>Développement</w:t>
      </w:r>
      <w:r w:rsidRPr="003E40ED">
        <w:rPr>
          <w:spacing w:val="-1"/>
          <w:sz w:val="24"/>
          <w:szCs w:val="24"/>
        </w:rPr>
        <w:t xml:space="preserve"> </w:t>
      </w:r>
      <w:r w:rsidRPr="003E40ED">
        <w:rPr>
          <w:sz w:val="24"/>
          <w:szCs w:val="24"/>
        </w:rPr>
        <w:t>des</w:t>
      </w:r>
      <w:r w:rsidRPr="003E40ED">
        <w:rPr>
          <w:spacing w:val="-1"/>
          <w:sz w:val="24"/>
          <w:szCs w:val="24"/>
        </w:rPr>
        <w:t xml:space="preserve"> </w:t>
      </w:r>
      <w:r w:rsidRPr="003E40ED">
        <w:rPr>
          <w:sz w:val="24"/>
          <w:szCs w:val="24"/>
        </w:rPr>
        <w:t>compétences</w:t>
      </w:r>
    </w:p>
    <w:p w14:paraId="119BA817" w14:textId="77777777" w:rsidR="0070712D" w:rsidRPr="003E40ED" w:rsidRDefault="0070712D" w:rsidP="0070712D">
      <w:pPr>
        <w:pStyle w:val="Paragraphedeliste"/>
        <w:numPr>
          <w:ilvl w:val="2"/>
          <w:numId w:val="1"/>
        </w:numPr>
        <w:tabs>
          <w:tab w:val="left" w:pos="1717"/>
        </w:tabs>
        <w:ind w:hanging="588"/>
        <w:rPr>
          <w:sz w:val="24"/>
          <w:szCs w:val="24"/>
        </w:rPr>
      </w:pPr>
      <w:r w:rsidRPr="003E40ED">
        <w:rPr>
          <w:sz w:val="24"/>
          <w:szCs w:val="24"/>
        </w:rPr>
        <w:t>Prévention</w:t>
      </w:r>
      <w:r w:rsidRPr="003E40ED">
        <w:rPr>
          <w:spacing w:val="-1"/>
          <w:sz w:val="24"/>
          <w:szCs w:val="24"/>
        </w:rPr>
        <w:t xml:space="preserve"> </w:t>
      </w:r>
      <w:r w:rsidRPr="003E40ED">
        <w:rPr>
          <w:sz w:val="24"/>
          <w:szCs w:val="24"/>
        </w:rPr>
        <w:t>de la violence</w:t>
      </w:r>
    </w:p>
    <w:p w14:paraId="1B8C4104" w14:textId="77777777" w:rsidR="0070712D" w:rsidRPr="003E40ED" w:rsidRDefault="0070712D" w:rsidP="0070712D">
      <w:pPr>
        <w:pStyle w:val="Paragraphedeliste"/>
        <w:numPr>
          <w:ilvl w:val="1"/>
          <w:numId w:val="1"/>
        </w:numPr>
        <w:tabs>
          <w:tab w:val="left" w:pos="1130"/>
        </w:tabs>
        <w:rPr>
          <w:sz w:val="24"/>
          <w:szCs w:val="24"/>
        </w:rPr>
      </w:pPr>
      <w:r w:rsidRPr="003E40ED">
        <w:rPr>
          <w:sz w:val="24"/>
          <w:szCs w:val="24"/>
        </w:rPr>
        <w:lastRenderedPageBreak/>
        <w:t>Aménagement</w:t>
      </w:r>
      <w:r w:rsidRPr="003E40ED">
        <w:rPr>
          <w:spacing w:val="-1"/>
          <w:sz w:val="24"/>
          <w:szCs w:val="24"/>
        </w:rPr>
        <w:t xml:space="preserve"> </w:t>
      </w:r>
      <w:r w:rsidRPr="003E40ED">
        <w:rPr>
          <w:sz w:val="24"/>
          <w:szCs w:val="24"/>
        </w:rPr>
        <w:t>urbain</w:t>
      </w:r>
      <w:r w:rsidRPr="003E40ED">
        <w:rPr>
          <w:spacing w:val="-1"/>
          <w:sz w:val="24"/>
          <w:szCs w:val="24"/>
        </w:rPr>
        <w:t xml:space="preserve"> </w:t>
      </w:r>
      <w:r w:rsidRPr="003E40ED">
        <w:rPr>
          <w:sz w:val="24"/>
          <w:szCs w:val="24"/>
        </w:rPr>
        <w:t>et</w:t>
      </w:r>
      <w:r w:rsidRPr="003E40ED">
        <w:rPr>
          <w:spacing w:val="1"/>
          <w:sz w:val="24"/>
          <w:szCs w:val="24"/>
        </w:rPr>
        <w:t xml:space="preserve"> </w:t>
      </w:r>
      <w:r w:rsidRPr="003E40ED">
        <w:rPr>
          <w:sz w:val="24"/>
          <w:szCs w:val="24"/>
        </w:rPr>
        <w:t>gestion</w:t>
      </w:r>
      <w:r w:rsidRPr="003E40ED">
        <w:rPr>
          <w:spacing w:val="-1"/>
          <w:sz w:val="24"/>
          <w:szCs w:val="24"/>
        </w:rPr>
        <w:t xml:space="preserve"> </w:t>
      </w:r>
      <w:r w:rsidRPr="003E40ED">
        <w:rPr>
          <w:sz w:val="24"/>
          <w:szCs w:val="24"/>
        </w:rPr>
        <w:t>du foncier</w:t>
      </w:r>
    </w:p>
    <w:p w14:paraId="6EA6F4F1" w14:textId="7237FA9B" w:rsidR="0070712D" w:rsidRPr="003E40ED" w:rsidRDefault="0070712D" w:rsidP="0070712D">
      <w:pPr>
        <w:pStyle w:val="Paragraphedeliste"/>
        <w:numPr>
          <w:ilvl w:val="1"/>
          <w:numId w:val="1"/>
        </w:numPr>
        <w:tabs>
          <w:tab w:val="left" w:pos="1130"/>
        </w:tabs>
        <w:rPr>
          <w:sz w:val="24"/>
          <w:szCs w:val="24"/>
        </w:rPr>
      </w:pPr>
      <w:r w:rsidRPr="003E40ED">
        <w:rPr>
          <w:sz w:val="24"/>
          <w:szCs w:val="24"/>
        </w:rPr>
        <w:t>Gouvernance</w:t>
      </w:r>
      <w:r w:rsidRPr="003E40ED">
        <w:rPr>
          <w:spacing w:val="-4"/>
          <w:sz w:val="24"/>
          <w:szCs w:val="24"/>
        </w:rPr>
        <w:t xml:space="preserve"> </w:t>
      </w:r>
      <w:r w:rsidRPr="003E40ED">
        <w:rPr>
          <w:sz w:val="24"/>
          <w:szCs w:val="24"/>
        </w:rPr>
        <w:t>locale</w:t>
      </w:r>
    </w:p>
    <w:p w14:paraId="6895FCEC" w14:textId="688B1432" w:rsidR="00E102C1" w:rsidRPr="003E40ED" w:rsidRDefault="00E102C1" w:rsidP="00E102C1">
      <w:pPr>
        <w:tabs>
          <w:tab w:val="left" w:pos="1130"/>
        </w:tabs>
        <w:rPr>
          <w:rFonts w:ascii="Times New Roman" w:hAnsi="Times New Roman" w:cs="Times New Roman"/>
          <w:sz w:val="10"/>
          <w:szCs w:val="10"/>
        </w:rPr>
      </w:pPr>
    </w:p>
    <w:p w14:paraId="160FAE20" w14:textId="518820BE" w:rsidR="0070712D" w:rsidRPr="003E40ED" w:rsidRDefault="0070712D" w:rsidP="0070712D">
      <w:pPr>
        <w:pStyle w:val="Titre1"/>
        <w:numPr>
          <w:ilvl w:val="0"/>
          <w:numId w:val="1"/>
        </w:numPr>
        <w:tabs>
          <w:tab w:val="left" w:pos="702"/>
          <w:tab w:val="left" w:pos="703"/>
        </w:tabs>
        <w:ind w:hanging="426"/>
      </w:pPr>
      <w:bookmarkStart w:id="8" w:name="_Toc176450968"/>
      <w:bookmarkStart w:id="9" w:name="_Toc176967015"/>
      <w:bookmarkStart w:id="10" w:name="_Toc199945235"/>
      <w:r w:rsidRPr="003E40ED">
        <w:t>Gestion</w:t>
      </w:r>
      <w:r w:rsidRPr="003E40ED">
        <w:rPr>
          <w:spacing w:val="-2"/>
        </w:rPr>
        <w:t xml:space="preserve"> </w:t>
      </w:r>
      <w:r w:rsidRPr="003E40ED">
        <w:t>du</w:t>
      </w:r>
      <w:r w:rsidRPr="003E40ED">
        <w:rPr>
          <w:spacing w:val="2"/>
        </w:rPr>
        <w:t xml:space="preserve"> </w:t>
      </w:r>
      <w:r w:rsidRPr="003E40ED">
        <w:t>projet</w:t>
      </w:r>
      <w:bookmarkEnd w:id="8"/>
      <w:bookmarkEnd w:id="9"/>
      <w:bookmarkEnd w:id="10"/>
    </w:p>
    <w:p w14:paraId="6E5D0C43" w14:textId="77777777" w:rsidR="00E102C1" w:rsidRPr="003E40ED" w:rsidRDefault="00E102C1" w:rsidP="00E102C1">
      <w:pPr>
        <w:pStyle w:val="Titre1"/>
        <w:tabs>
          <w:tab w:val="left" w:pos="702"/>
          <w:tab w:val="left" w:pos="703"/>
        </w:tabs>
        <w:ind w:left="702" w:firstLine="0"/>
      </w:pPr>
    </w:p>
    <w:p w14:paraId="7297BCBE" w14:textId="77777777" w:rsidR="0070712D" w:rsidRPr="003E40ED" w:rsidRDefault="0070712D" w:rsidP="0070712D">
      <w:pPr>
        <w:pStyle w:val="Paragraphedeliste"/>
        <w:numPr>
          <w:ilvl w:val="0"/>
          <w:numId w:val="1"/>
        </w:numPr>
        <w:tabs>
          <w:tab w:val="left" w:pos="702"/>
          <w:tab w:val="left" w:pos="703"/>
        </w:tabs>
        <w:ind w:hanging="426"/>
        <w:rPr>
          <w:b/>
          <w:sz w:val="24"/>
          <w:szCs w:val="24"/>
        </w:rPr>
      </w:pPr>
      <w:r w:rsidRPr="003E40ED">
        <w:rPr>
          <w:b/>
          <w:sz w:val="24"/>
          <w:szCs w:val="24"/>
        </w:rPr>
        <w:t>Mécanisme</w:t>
      </w:r>
      <w:r w:rsidRPr="003E40ED">
        <w:rPr>
          <w:b/>
          <w:spacing w:val="-5"/>
          <w:sz w:val="24"/>
          <w:szCs w:val="24"/>
        </w:rPr>
        <w:t xml:space="preserve"> </w:t>
      </w:r>
      <w:r w:rsidRPr="003E40ED">
        <w:rPr>
          <w:b/>
          <w:sz w:val="24"/>
          <w:szCs w:val="24"/>
        </w:rPr>
        <w:t>d’intervention</w:t>
      </w:r>
      <w:r w:rsidRPr="003E40ED">
        <w:rPr>
          <w:b/>
          <w:spacing w:val="-1"/>
          <w:sz w:val="24"/>
          <w:szCs w:val="24"/>
        </w:rPr>
        <w:t xml:space="preserve"> </w:t>
      </w:r>
      <w:r w:rsidRPr="003E40ED">
        <w:rPr>
          <w:b/>
          <w:sz w:val="24"/>
          <w:szCs w:val="24"/>
        </w:rPr>
        <w:t>d’urgence</w:t>
      </w:r>
      <w:r w:rsidRPr="003E40ED">
        <w:rPr>
          <w:b/>
          <w:spacing w:val="-1"/>
          <w:sz w:val="24"/>
          <w:szCs w:val="24"/>
        </w:rPr>
        <w:t xml:space="preserve"> </w:t>
      </w:r>
      <w:r w:rsidRPr="003E40ED">
        <w:rPr>
          <w:b/>
          <w:sz w:val="24"/>
          <w:szCs w:val="24"/>
        </w:rPr>
        <w:t>conditionnelle</w:t>
      </w:r>
    </w:p>
    <w:p w14:paraId="4230AAED" w14:textId="77777777" w:rsidR="0070712D" w:rsidRPr="003E40ED" w:rsidRDefault="0070712D" w:rsidP="0070712D">
      <w:pPr>
        <w:pStyle w:val="Corpsdetexte"/>
        <w:ind w:firstLine="0"/>
      </w:pPr>
    </w:p>
    <w:p w14:paraId="601A2122" w14:textId="77777777" w:rsidR="0070712D" w:rsidRPr="003E40ED" w:rsidRDefault="0070712D" w:rsidP="0070712D">
      <w:pPr>
        <w:pStyle w:val="Corpsdetexte"/>
        <w:spacing w:line="276" w:lineRule="auto"/>
        <w:ind w:right="131" w:firstLine="0"/>
        <w:jc w:val="both"/>
      </w:pPr>
      <w:bookmarkStart w:id="11" w:name="_Hlk169163362"/>
      <w:r w:rsidRPr="003E40ED">
        <w:t>Par ailleurs, il est prévu dans le cadre du volet « Eau » de KIN ELENDA appartenant à la Composante 1, Sous-composante 1.1.a) « Approvisionnement résilient en eau » que les travaux relatifs à</w:t>
      </w:r>
      <w:r w:rsidRPr="003E40ED">
        <w:rPr>
          <w:spacing w:val="1"/>
        </w:rPr>
        <w:t xml:space="preserve"> </w:t>
      </w:r>
      <w:bookmarkStart w:id="12" w:name="_Hlk169163005"/>
      <w:r w:rsidRPr="003E40ED">
        <w:t>la fourniture et pose des conduites pour la réhabilitation et l’extension des réseaux de distribution</w:t>
      </w:r>
      <w:r w:rsidRPr="003E40ED">
        <w:rPr>
          <w:spacing w:val="-57"/>
        </w:rPr>
        <w:t xml:space="preserve"> </w:t>
      </w:r>
      <w:r w:rsidRPr="003E40ED">
        <w:t>secondaire</w:t>
      </w:r>
      <w:r w:rsidRPr="003E40ED">
        <w:rPr>
          <w:spacing w:val="2"/>
        </w:rPr>
        <w:t xml:space="preserve"> </w:t>
      </w:r>
      <w:r w:rsidRPr="003E40ED">
        <w:t>et</w:t>
      </w:r>
      <w:r w:rsidRPr="003E40ED">
        <w:rPr>
          <w:spacing w:val="-2"/>
        </w:rPr>
        <w:t xml:space="preserve"> </w:t>
      </w:r>
      <w:r w:rsidRPr="003E40ED">
        <w:t>tertiaire dans les</w:t>
      </w:r>
      <w:r w:rsidRPr="003E40ED">
        <w:rPr>
          <w:spacing w:val="2"/>
        </w:rPr>
        <w:t xml:space="preserve"> </w:t>
      </w:r>
      <w:r w:rsidRPr="003E40ED">
        <w:t>Communes de</w:t>
      </w:r>
      <w:r w:rsidRPr="003E40ED">
        <w:rPr>
          <w:spacing w:val="-3"/>
        </w:rPr>
        <w:t xml:space="preserve"> </w:t>
      </w:r>
      <w:r w:rsidRPr="003E40ED">
        <w:t xml:space="preserve">Lemba, Matete, </w:t>
      </w:r>
      <w:proofErr w:type="spellStart"/>
      <w:r w:rsidRPr="003E40ED">
        <w:t>Kisenso</w:t>
      </w:r>
      <w:proofErr w:type="spellEnd"/>
      <w:r w:rsidRPr="003E40ED">
        <w:t xml:space="preserve"> et N'</w:t>
      </w:r>
      <w:proofErr w:type="spellStart"/>
      <w:r w:rsidRPr="003E40ED">
        <w:t>djili</w:t>
      </w:r>
      <w:proofErr w:type="spellEnd"/>
      <w:r w:rsidRPr="003E40ED">
        <w:t>.</w:t>
      </w:r>
    </w:p>
    <w:p w14:paraId="657609CA" w14:textId="77777777" w:rsidR="0070712D" w:rsidRPr="003E40ED" w:rsidRDefault="0070712D" w:rsidP="0070712D">
      <w:pPr>
        <w:pStyle w:val="Corpsdetexte"/>
        <w:spacing w:line="276" w:lineRule="auto"/>
        <w:ind w:right="131" w:firstLine="0"/>
        <w:jc w:val="both"/>
      </w:pPr>
    </w:p>
    <w:bookmarkEnd w:id="11"/>
    <w:bookmarkEnd w:id="12"/>
    <w:p w14:paraId="17A8DD1C" w14:textId="77777777" w:rsidR="0086548F" w:rsidRPr="003E40ED" w:rsidRDefault="0070712D" w:rsidP="0070712D">
      <w:pPr>
        <w:pStyle w:val="Corpsdetexte"/>
        <w:spacing w:line="276" w:lineRule="auto"/>
        <w:ind w:right="132" w:firstLine="0"/>
        <w:jc w:val="both"/>
      </w:pPr>
      <w:r w:rsidRPr="003E40ED">
        <w:t xml:space="preserve">Ainsi, la </w:t>
      </w:r>
      <w:r w:rsidRPr="003E40ED">
        <w:rPr>
          <w:lang w:bidi="en-US"/>
        </w:rPr>
        <w:t>Cellule d’Exécution des Projets-Eau de la </w:t>
      </w:r>
      <w:r w:rsidRPr="003E40ED">
        <w:rPr>
          <w:bCs/>
          <w:lang w:bidi="en-US"/>
        </w:rPr>
        <w:t>REGIDESO</w:t>
      </w:r>
      <w:r w:rsidRPr="003E40ED">
        <w:t xml:space="preserve"> (CEP-O) a procédé en mai 2023 à l’élaboration d’un Screening environnemental et social</w:t>
      </w:r>
      <w:r w:rsidRPr="003E40ED">
        <w:rPr>
          <w:spacing w:val="1"/>
        </w:rPr>
        <w:t xml:space="preserve"> </w:t>
      </w:r>
      <w:r w:rsidRPr="003E40ED">
        <w:t>desdits</w:t>
      </w:r>
      <w:r w:rsidRPr="003E40ED">
        <w:rPr>
          <w:spacing w:val="-6"/>
        </w:rPr>
        <w:t xml:space="preserve"> </w:t>
      </w:r>
      <w:r w:rsidRPr="003E40ED">
        <w:t>travaux,</w:t>
      </w:r>
      <w:r w:rsidRPr="003E40ED">
        <w:rPr>
          <w:spacing w:val="-5"/>
        </w:rPr>
        <w:t xml:space="preserve"> </w:t>
      </w:r>
      <w:r w:rsidRPr="003E40ED">
        <w:t>qui</w:t>
      </w:r>
      <w:r w:rsidRPr="003E40ED">
        <w:rPr>
          <w:spacing w:val="-3"/>
        </w:rPr>
        <w:t xml:space="preserve"> </w:t>
      </w:r>
      <w:r w:rsidRPr="003E40ED">
        <w:t>a</w:t>
      </w:r>
      <w:r w:rsidRPr="003E40ED">
        <w:rPr>
          <w:spacing w:val="-8"/>
        </w:rPr>
        <w:t xml:space="preserve"> </w:t>
      </w:r>
      <w:r w:rsidRPr="003E40ED">
        <w:t>permis,</w:t>
      </w:r>
      <w:r w:rsidRPr="003E40ED">
        <w:rPr>
          <w:spacing w:val="-6"/>
        </w:rPr>
        <w:t xml:space="preserve"> </w:t>
      </w:r>
      <w:r w:rsidRPr="003E40ED">
        <w:t>sur</w:t>
      </w:r>
      <w:r w:rsidRPr="003E40ED">
        <w:rPr>
          <w:spacing w:val="-5"/>
        </w:rPr>
        <w:t xml:space="preserve"> </w:t>
      </w:r>
      <w:r w:rsidRPr="003E40ED">
        <w:t>la</w:t>
      </w:r>
      <w:r w:rsidRPr="003E40ED">
        <w:rPr>
          <w:spacing w:val="-5"/>
        </w:rPr>
        <w:t xml:space="preserve"> </w:t>
      </w:r>
      <w:r w:rsidRPr="003E40ED">
        <w:t>base des facteurs des risques pertinents, de classifier ce sous- projet comme étant à risque substantiel sur le plan environnemental et social. Ce screening a aussi permis de faciliter l’identification des risques et impacts environnementaux et sociaux, ainsi que les mesures d’atténuation y relatives, et d’en déterminer les exigences en vue de la détermination de l’analyse environnementale et sociale plus poussée.</w:t>
      </w:r>
      <w:r w:rsidR="0086548F" w:rsidRPr="003E40ED">
        <w:t xml:space="preserve"> </w:t>
      </w:r>
    </w:p>
    <w:p w14:paraId="7C626E8F" w14:textId="4D1F18FA" w:rsidR="0070712D" w:rsidRPr="003E40ED" w:rsidRDefault="0086548F" w:rsidP="0070712D">
      <w:pPr>
        <w:pStyle w:val="Corpsdetexte"/>
        <w:spacing w:line="276" w:lineRule="auto"/>
        <w:ind w:right="132" w:firstLine="0"/>
        <w:jc w:val="both"/>
      </w:pPr>
      <w:r w:rsidRPr="003E40ED">
        <w:t xml:space="preserve">C’est ainsi qu’il eût </w:t>
      </w:r>
      <w:r w:rsidR="00E102C1" w:rsidRPr="003E40ED">
        <w:t xml:space="preserve">un plan d’actions de réinstallation </w:t>
      </w:r>
      <w:r w:rsidRPr="003E40ED">
        <w:t xml:space="preserve">dans </w:t>
      </w:r>
      <w:r w:rsidR="00E102C1" w:rsidRPr="003E40ED">
        <w:t>les 4 communes pour bonifier tous ces impacts substantiels</w:t>
      </w:r>
      <w:r w:rsidRPr="003E40ED">
        <w:t xml:space="preserve">.    </w:t>
      </w:r>
    </w:p>
    <w:p w14:paraId="67385E88" w14:textId="77777777" w:rsidR="0070712D" w:rsidRPr="009B28CF" w:rsidRDefault="0070712D" w:rsidP="0070712D">
      <w:pPr>
        <w:pStyle w:val="Corpsdetexte"/>
        <w:ind w:firstLine="0"/>
        <w:rPr>
          <w:sz w:val="10"/>
          <w:szCs w:val="10"/>
        </w:rPr>
      </w:pPr>
    </w:p>
    <w:p w14:paraId="788F6789" w14:textId="5E60ADB6" w:rsidR="0070712D" w:rsidRPr="003E40ED" w:rsidRDefault="00E102C1" w:rsidP="0070712D">
      <w:pPr>
        <w:pStyle w:val="Titre2"/>
        <w:numPr>
          <w:ilvl w:val="1"/>
          <w:numId w:val="2"/>
        </w:numPr>
        <w:tabs>
          <w:tab w:val="num" w:pos="360"/>
          <w:tab w:val="left" w:pos="851"/>
          <w:tab w:val="left" w:pos="993"/>
        </w:tabs>
        <w:spacing w:before="0"/>
        <w:ind w:left="0" w:firstLine="66"/>
        <w:jc w:val="both"/>
        <w:rPr>
          <w:rFonts w:ascii="Times New Roman" w:hAnsi="Times New Roman" w:cs="Times New Roman"/>
          <w:b/>
          <w:bCs/>
          <w:color w:val="auto"/>
          <w:sz w:val="24"/>
          <w:szCs w:val="24"/>
        </w:rPr>
      </w:pPr>
      <w:bookmarkStart w:id="13" w:name="_Toc199945236"/>
      <w:r w:rsidRPr="003E40ED">
        <w:rPr>
          <w:rFonts w:ascii="Times New Roman" w:hAnsi="Times New Roman" w:cs="Times New Roman"/>
          <w:b/>
          <w:bCs/>
          <w:color w:val="auto"/>
          <w:sz w:val="24"/>
          <w:szCs w:val="24"/>
        </w:rPr>
        <w:t xml:space="preserve">. </w:t>
      </w:r>
      <w:r w:rsidR="0070712D" w:rsidRPr="003E40ED">
        <w:rPr>
          <w:rFonts w:ascii="Times New Roman" w:hAnsi="Times New Roman" w:cs="Times New Roman"/>
          <w:b/>
          <w:bCs/>
          <w:color w:val="auto"/>
          <w:sz w:val="24"/>
          <w:szCs w:val="24"/>
        </w:rPr>
        <w:t>Objectifs du PAR</w:t>
      </w:r>
      <w:bookmarkEnd w:id="13"/>
      <w:r w:rsidR="0070712D" w:rsidRPr="003E40ED">
        <w:rPr>
          <w:rFonts w:ascii="Times New Roman" w:hAnsi="Times New Roman" w:cs="Times New Roman"/>
          <w:b/>
          <w:bCs/>
          <w:color w:val="auto"/>
          <w:sz w:val="24"/>
          <w:szCs w:val="24"/>
        </w:rPr>
        <w:t xml:space="preserve"> </w:t>
      </w:r>
    </w:p>
    <w:p w14:paraId="3083F4B2" w14:textId="77777777" w:rsidR="0070712D" w:rsidRPr="003E40ED" w:rsidRDefault="0070712D" w:rsidP="0070712D">
      <w:pPr>
        <w:spacing w:after="0"/>
        <w:rPr>
          <w:rFonts w:ascii="Times New Roman" w:hAnsi="Times New Roman" w:cs="Times New Roman"/>
          <w:sz w:val="24"/>
          <w:szCs w:val="24"/>
        </w:rPr>
      </w:pPr>
    </w:p>
    <w:p w14:paraId="6387F53F" w14:textId="41B999BE" w:rsidR="00E102C1" w:rsidRPr="003E40ED" w:rsidRDefault="0070712D" w:rsidP="0070712D">
      <w:pPr>
        <w:spacing w:after="0"/>
        <w:jc w:val="both"/>
        <w:rPr>
          <w:rFonts w:ascii="Times New Roman" w:hAnsi="Times New Roman" w:cs="Times New Roman"/>
          <w:sz w:val="24"/>
          <w:szCs w:val="24"/>
          <w:lang w:val="fr-CD"/>
        </w:rPr>
      </w:pPr>
      <w:r w:rsidRPr="003E40ED">
        <w:rPr>
          <w:rFonts w:ascii="Times New Roman" w:hAnsi="Times New Roman" w:cs="Times New Roman"/>
          <w:sz w:val="24"/>
          <w:szCs w:val="24"/>
          <w:lang w:val="fr-CD"/>
        </w:rPr>
        <w:t xml:space="preserve">Le présent PAR est préparé en accordance avec le </w:t>
      </w:r>
      <w:r w:rsidRPr="003E40ED">
        <w:rPr>
          <w:rFonts w:ascii="Times New Roman" w:hAnsi="Times New Roman" w:cs="Times New Roman"/>
          <w:sz w:val="24"/>
          <w:szCs w:val="24"/>
          <w:lang w:bidi="fr-FR"/>
        </w:rPr>
        <w:t>Plan d’Action de Réinstallation (</w:t>
      </w:r>
      <w:r w:rsidRPr="003E40ED">
        <w:rPr>
          <w:rFonts w:ascii="Times New Roman" w:hAnsi="Times New Roman" w:cs="Times New Roman"/>
          <w:sz w:val="24"/>
          <w:szCs w:val="24"/>
          <w:lang w:val="fr-CD"/>
        </w:rPr>
        <w:t xml:space="preserve">PAR) générique, il a pour objectif global de mettre en place un mécanisme de minimisation des impacts sociaux négatifs afin de prendre en compte les impacts du déplacement involontaire des populations affectées par le Sous-projet (recenser les personnes affectées, assurer une indemnisation rapide au coût de remplacement des biens spoliés, aider les personnes affectées à améliorer, ou au moins rétablir leurs moyens de subsistance et leur niveau de vie, etc.). </w:t>
      </w:r>
    </w:p>
    <w:p w14:paraId="084BF4C1" w14:textId="77777777" w:rsidR="008F4119" w:rsidRPr="003E40ED" w:rsidRDefault="008F4119" w:rsidP="0070712D">
      <w:pPr>
        <w:spacing w:after="0"/>
        <w:jc w:val="both"/>
        <w:rPr>
          <w:rFonts w:ascii="Times New Roman" w:hAnsi="Times New Roman" w:cs="Times New Roman"/>
          <w:sz w:val="24"/>
          <w:szCs w:val="24"/>
          <w:lang w:val="fr-CD"/>
        </w:rPr>
      </w:pPr>
    </w:p>
    <w:p w14:paraId="0EDFB97B" w14:textId="13144DAE" w:rsidR="008F4119" w:rsidRPr="003E40ED" w:rsidRDefault="008F4119" w:rsidP="00184663">
      <w:pPr>
        <w:pStyle w:val="Paragraphedeliste"/>
        <w:numPr>
          <w:ilvl w:val="0"/>
          <w:numId w:val="4"/>
        </w:numPr>
        <w:jc w:val="both"/>
        <w:rPr>
          <w:b/>
          <w:bCs/>
          <w:sz w:val="24"/>
          <w:szCs w:val="24"/>
          <w:lang w:val="fr-CD"/>
        </w:rPr>
      </w:pPr>
      <w:r w:rsidRPr="003E40ED">
        <w:rPr>
          <w:b/>
          <w:bCs/>
          <w:sz w:val="24"/>
          <w:szCs w:val="24"/>
          <w:lang w:val="fr-CD"/>
        </w:rPr>
        <w:t>Le fonctionnement de MGP</w:t>
      </w:r>
    </w:p>
    <w:p w14:paraId="759D06B3" w14:textId="77777777" w:rsidR="008F4119" w:rsidRPr="003E40ED" w:rsidRDefault="008F4119" w:rsidP="0070712D">
      <w:pPr>
        <w:spacing w:after="0"/>
        <w:jc w:val="both"/>
        <w:rPr>
          <w:rFonts w:ascii="Times New Roman" w:hAnsi="Times New Roman" w:cs="Times New Roman"/>
          <w:sz w:val="24"/>
          <w:szCs w:val="24"/>
          <w:lang w:val="fr-CD"/>
        </w:rPr>
      </w:pPr>
    </w:p>
    <w:p w14:paraId="415020B9" w14:textId="77777777" w:rsidR="004174D3" w:rsidRPr="003E40ED" w:rsidRDefault="004174D3" w:rsidP="004174D3">
      <w:pPr>
        <w:spacing w:after="0"/>
        <w:jc w:val="both"/>
        <w:rPr>
          <w:rFonts w:ascii="Times New Roman" w:hAnsi="Times New Roman" w:cs="Times New Roman"/>
          <w:sz w:val="24"/>
          <w:szCs w:val="24"/>
        </w:rPr>
      </w:pPr>
      <w:r w:rsidRPr="003E40ED">
        <w:rPr>
          <w:rFonts w:ascii="Times New Roman" w:hAnsi="Times New Roman" w:cs="Times New Roman"/>
          <w:sz w:val="24"/>
          <w:szCs w:val="24"/>
        </w:rPr>
        <w:t xml:space="preserve">Les Comités Locaux de Développement et de Gestion des Plaintes sont déjà mis en place dans les Communes et quartiers concernés. Lesdits Comités sont représentatifs et chapeautés chacun par les Bourgmestres des Communes concernées. Dans sa configuration inclusive des parties prenantes, chaque Comité jouera aussi d’office le rôle du </w:t>
      </w:r>
      <w:bookmarkStart w:id="14" w:name="_Hlk176507356"/>
      <w:r w:rsidRPr="003E40ED">
        <w:rPr>
          <w:rFonts w:ascii="Times New Roman" w:hAnsi="Times New Roman" w:cs="Times New Roman"/>
          <w:sz w:val="24"/>
          <w:szCs w:val="24"/>
        </w:rPr>
        <w:t>Comité de Réinstallation (CR</w:t>
      </w:r>
      <w:bookmarkEnd w:id="14"/>
      <w:r w:rsidRPr="003E40ED">
        <w:rPr>
          <w:rFonts w:ascii="Times New Roman" w:hAnsi="Times New Roman" w:cs="Times New Roman"/>
          <w:sz w:val="24"/>
          <w:szCs w:val="24"/>
        </w:rPr>
        <w:t>).</w:t>
      </w:r>
    </w:p>
    <w:p w14:paraId="2395B511" w14:textId="77777777" w:rsidR="004174D3" w:rsidRPr="003E40ED" w:rsidRDefault="004174D3" w:rsidP="008F4119">
      <w:pPr>
        <w:spacing w:after="0"/>
        <w:jc w:val="both"/>
        <w:rPr>
          <w:rFonts w:ascii="Times New Roman" w:hAnsi="Times New Roman" w:cs="Times New Roman"/>
          <w:sz w:val="24"/>
          <w:szCs w:val="24"/>
        </w:rPr>
      </w:pPr>
    </w:p>
    <w:p w14:paraId="49CDE796" w14:textId="6B662E28" w:rsidR="008F4119" w:rsidRDefault="004174D3" w:rsidP="008F4119">
      <w:pPr>
        <w:spacing w:after="0"/>
        <w:jc w:val="both"/>
        <w:rPr>
          <w:rFonts w:ascii="Times New Roman" w:hAnsi="Times New Roman" w:cs="Times New Roman"/>
          <w:sz w:val="24"/>
          <w:szCs w:val="24"/>
        </w:rPr>
      </w:pPr>
      <w:r w:rsidRPr="003E40ED">
        <w:rPr>
          <w:rFonts w:ascii="Times New Roman" w:hAnsi="Times New Roman" w:cs="Times New Roman"/>
          <w:sz w:val="24"/>
          <w:szCs w:val="24"/>
        </w:rPr>
        <w:t>L</w:t>
      </w:r>
      <w:r w:rsidR="008F4119" w:rsidRPr="003E40ED">
        <w:rPr>
          <w:rFonts w:ascii="Times New Roman" w:hAnsi="Times New Roman" w:cs="Times New Roman"/>
          <w:sz w:val="24"/>
          <w:szCs w:val="24"/>
        </w:rPr>
        <w:t xml:space="preserve">es points d’entrée du Mécanisme global de Gestion des Plaintes (MGP) sont : le Comité Local de Gestion des Plaintes (CLGP) au niveau des quartiers et des Communes, la Cellule d’Exécution des Projets-Eau (CEP-O), la Mission de contrôle et l’Entreprise en charge des travaux. </w:t>
      </w:r>
    </w:p>
    <w:p w14:paraId="4A05AB71" w14:textId="59C03405" w:rsidR="003E40ED" w:rsidRDefault="003E40ED" w:rsidP="008F4119">
      <w:pPr>
        <w:spacing w:after="0"/>
        <w:jc w:val="both"/>
        <w:rPr>
          <w:rFonts w:ascii="Times New Roman" w:hAnsi="Times New Roman" w:cs="Times New Roman"/>
          <w:sz w:val="24"/>
          <w:szCs w:val="24"/>
        </w:rPr>
      </w:pPr>
    </w:p>
    <w:p w14:paraId="3D987EA1" w14:textId="4598025E" w:rsidR="003E40ED" w:rsidRDefault="003E40ED" w:rsidP="008F4119">
      <w:pPr>
        <w:spacing w:after="0"/>
        <w:jc w:val="both"/>
        <w:rPr>
          <w:rFonts w:ascii="Times New Roman" w:hAnsi="Times New Roman" w:cs="Times New Roman"/>
          <w:sz w:val="24"/>
          <w:szCs w:val="24"/>
        </w:rPr>
      </w:pPr>
    </w:p>
    <w:p w14:paraId="739FA7BD" w14:textId="5A83E223" w:rsidR="003E40ED" w:rsidRDefault="003E40ED" w:rsidP="008F4119">
      <w:pPr>
        <w:spacing w:after="0"/>
        <w:jc w:val="both"/>
        <w:rPr>
          <w:rFonts w:ascii="Times New Roman" w:hAnsi="Times New Roman" w:cs="Times New Roman"/>
          <w:sz w:val="24"/>
          <w:szCs w:val="24"/>
        </w:rPr>
      </w:pPr>
    </w:p>
    <w:p w14:paraId="108734E1" w14:textId="77777777" w:rsidR="009B28CF" w:rsidRPr="003E40ED" w:rsidRDefault="009B28CF" w:rsidP="008F4119">
      <w:pPr>
        <w:spacing w:after="0"/>
        <w:jc w:val="both"/>
        <w:rPr>
          <w:rFonts w:ascii="Times New Roman" w:hAnsi="Times New Roman" w:cs="Times New Roman"/>
          <w:sz w:val="24"/>
          <w:szCs w:val="24"/>
        </w:rPr>
      </w:pPr>
    </w:p>
    <w:p w14:paraId="53CC02AA" w14:textId="57461553" w:rsidR="00184663" w:rsidRPr="003E40ED" w:rsidRDefault="00184663" w:rsidP="00184663">
      <w:pPr>
        <w:pStyle w:val="Paragraphedeliste"/>
        <w:numPr>
          <w:ilvl w:val="0"/>
          <w:numId w:val="4"/>
        </w:numPr>
        <w:jc w:val="both"/>
        <w:rPr>
          <w:b/>
          <w:bCs/>
          <w:sz w:val="24"/>
          <w:szCs w:val="24"/>
        </w:rPr>
      </w:pPr>
      <w:r w:rsidRPr="003E40ED">
        <w:rPr>
          <w:b/>
          <w:bCs/>
          <w:sz w:val="24"/>
          <w:szCs w:val="24"/>
        </w:rPr>
        <w:lastRenderedPageBreak/>
        <w:t>Mise en œuvre du PAR</w:t>
      </w:r>
    </w:p>
    <w:p w14:paraId="41C45715" w14:textId="77777777" w:rsidR="00E102C1" w:rsidRPr="003E40ED" w:rsidRDefault="00E102C1" w:rsidP="00E102C1">
      <w:pPr>
        <w:spacing w:after="0"/>
        <w:jc w:val="both"/>
        <w:rPr>
          <w:rFonts w:ascii="Times New Roman" w:hAnsi="Times New Roman" w:cs="Times New Roman"/>
          <w:sz w:val="24"/>
          <w:szCs w:val="24"/>
        </w:rPr>
      </w:pPr>
    </w:p>
    <w:p w14:paraId="49281F23" w14:textId="253F7717" w:rsidR="00E102C1" w:rsidRPr="003E40ED" w:rsidRDefault="00E102C1" w:rsidP="00E102C1">
      <w:pPr>
        <w:spacing w:after="0"/>
        <w:jc w:val="both"/>
        <w:rPr>
          <w:rFonts w:ascii="Times New Roman" w:hAnsi="Times New Roman" w:cs="Times New Roman"/>
          <w:sz w:val="24"/>
          <w:szCs w:val="24"/>
        </w:rPr>
      </w:pPr>
      <w:r w:rsidRPr="003E40ED">
        <w:rPr>
          <w:rFonts w:ascii="Times New Roman" w:hAnsi="Times New Roman" w:cs="Times New Roman"/>
          <w:sz w:val="24"/>
          <w:szCs w:val="24"/>
        </w:rPr>
        <w:t>La mise en œuvre du présent PAR devra être faite avant le démarrage des travaux et nécessite une attention et responsabilisation de toutes les parties prenantes au Sous-projet. Le suivi de la mise en œuvre de ce PAR sera effectuée par la CEP-O, la CI, la REGIDESO, la CDUK et l’ACE. Dans tous les cas, les travaux d’exécution du Sous-projet ne peuvent être déclenchés que si toutes les étapes de ce PAR sont réalisées et clôturées.</w:t>
      </w:r>
    </w:p>
    <w:p w14:paraId="0EC874C4" w14:textId="3B343AA7" w:rsidR="004174D3" w:rsidRPr="003E40ED" w:rsidRDefault="004174D3" w:rsidP="00E102C1">
      <w:pPr>
        <w:spacing w:after="0"/>
        <w:jc w:val="both"/>
        <w:rPr>
          <w:rFonts w:ascii="Times New Roman" w:hAnsi="Times New Roman" w:cs="Times New Roman"/>
          <w:b/>
          <w:bCs/>
          <w:sz w:val="24"/>
          <w:szCs w:val="24"/>
        </w:rPr>
      </w:pPr>
    </w:p>
    <w:p w14:paraId="5DBADC07" w14:textId="77D3057A" w:rsidR="004174D3" w:rsidRPr="003E40ED" w:rsidRDefault="004174D3" w:rsidP="004174D3">
      <w:pPr>
        <w:pStyle w:val="Paragraphedeliste"/>
        <w:numPr>
          <w:ilvl w:val="0"/>
          <w:numId w:val="4"/>
        </w:numPr>
        <w:jc w:val="both"/>
        <w:rPr>
          <w:b/>
          <w:bCs/>
          <w:sz w:val="24"/>
          <w:szCs w:val="24"/>
        </w:rPr>
      </w:pPr>
      <w:r w:rsidRPr="003E40ED">
        <w:rPr>
          <w:b/>
          <w:bCs/>
          <w:sz w:val="24"/>
          <w:szCs w:val="24"/>
        </w:rPr>
        <w:t>Mobilisation des Parties Prenantes et Consultation publique</w:t>
      </w:r>
    </w:p>
    <w:p w14:paraId="233F6872" w14:textId="77777777" w:rsidR="00E102C1" w:rsidRPr="003E40ED" w:rsidRDefault="00E102C1" w:rsidP="00E102C1">
      <w:pPr>
        <w:spacing w:after="0"/>
        <w:jc w:val="both"/>
        <w:rPr>
          <w:rFonts w:ascii="Times New Roman" w:hAnsi="Times New Roman" w:cs="Times New Roman"/>
          <w:sz w:val="24"/>
          <w:szCs w:val="24"/>
        </w:rPr>
      </w:pPr>
    </w:p>
    <w:p w14:paraId="52969203" w14:textId="26ED5F45" w:rsidR="00E102C1" w:rsidRPr="003E40ED" w:rsidRDefault="004174D3" w:rsidP="00E102C1">
      <w:pPr>
        <w:spacing w:after="0"/>
        <w:jc w:val="both"/>
        <w:rPr>
          <w:rFonts w:ascii="Times New Roman" w:hAnsi="Times New Roman" w:cs="Times New Roman"/>
          <w:sz w:val="24"/>
          <w:szCs w:val="24"/>
        </w:rPr>
      </w:pPr>
      <w:r w:rsidRPr="003E40ED">
        <w:rPr>
          <w:rFonts w:ascii="Times New Roman" w:hAnsi="Times New Roman" w:cs="Times New Roman"/>
          <w:sz w:val="24"/>
          <w:szCs w:val="24"/>
        </w:rPr>
        <w:t>L</w:t>
      </w:r>
      <w:r w:rsidR="00E102C1" w:rsidRPr="003E40ED">
        <w:rPr>
          <w:rFonts w:ascii="Times New Roman" w:hAnsi="Times New Roman" w:cs="Times New Roman"/>
          <w:sz w:val="24"/>
          <w:szCs w:val="24"/>
        </w:rPr>
        <w:t xml:space="preserve">es différentes parties prenantes identifiées dans le PMPP du Projet KIN-ELENDA accordent un intérêt capital aux travaux relatifs à la fourniture et pose des conduites d’eau pour la réhabilitation et l’extension des réseaux de distribution secondaire et tertiaire dans les Communes de Lemba, Matete, </w:t>
      </w:r>
      <w:proofErr w:type="spellStart"/>
      <w:r w:rsidR="00E102C1" w:rsidRPr="003E40ED">
        <w:rPr>
          <w:rFonts w:ascii="Times New Roman" w:hAnsi="Times New Roman" w:cs="Times New Roman"/>
          <w:sz w:val="24"/>
          <w:szCs w:val="24"/>
        </w:rPr>
        <w:t>Kisenso</w:t>
      </w:r>
      <w:proofErr w:type="spellEnd"/>
      <w:r w:rsidR="00E102C1" w:rsidRPr="003E40ED">
        <w:rPr>
          <w:rFonts w:ascii="Times New Roman" w:hAnsi="Times New Roman" w:cs="Times New Roman"/>
          <w:sz w:val="24"/>
          <w:szCs w:val="24"/>
        </w:rPr>
        <w:t xml:space="preserve"> et N’</w:t>
      </w:r>
      <w:proofErr w:type="spellStart"/>
      <w:r w:rsidR="00E102C1" w:rsidRPr="003E40ED">
        <w:rPr>
          <w:rFonts w:ascii="Times New Roman" w:hAnsi="Times New Roman" w:cs="Times New Roman"/>
          <w:sz w:val="24"/>
          <w:szCs w:val="24"/>
        </w:rPr>
        <w:t>djili</w:t>
      </w:r>
      <w:proofErr w:type="spellEnd"/>
      <w:r w:rsidR="00E102C1" w:rsidRPr="003E40ED">
        <w:rPr>
          <w:rFonts w:ascii="Times New Roman" w:hAnsi="Times New Roman" w:cs="Times New Roman"/>
          <w:sz w:val="24"/>
          <w:szCs w:val="24"/>
        </w:rPr>
        <w:t xml:space="preserve"> qui induiront l’amélioration des services d'eau potable,  renforceront la confiance des citoyens vivant dans la zone du Sous-projet aux institutions publiques (REGIDESO) et pourront promouvoir un meilleur engagement communautaire.</w:t>
      </w:r>
    </w:p>
    <w:p w14:paraId="756C6A8F" w14:textId="77777777" w:rsidR="00E102C1" w:rsidRPr="003E40ED" w:rsidRDefault="00E102C1" w:rsidP="00E102C1">
      <w:pPr>
        <w:spacing w:after="0"/>
        <w:jc w:val="both"/>
        <w:rPr>
          <w:rFonts w:ascii="Times New Roman" w:hAnsi="Times New Roman" w:cs="Times New Roman"/>
          <w:sz w:val="24"/>
          <w:szCs w:val="24"/>
        </w:rPr>
      </w:pPr>
    </w:p>
    <w:p w14:paraId="5B40D840" w14:textId="663B52A1" w:rsidR="00E102C1" w:rsidRPr="003E40ED" w:rsidRDefault="00E102C1" w:rsidP="00E102C1">
      <w:pPr>
        <w:spacing w:after="0"/>
        <w:jc w:val="both"/>
        <w:rPr>
          <w:rFonts w:ascii="Times New Roman" w:hAnsi="Times New Roman" w:cs="Times New Roman"/>
          <w:sz w:val="24"/>
          <w:szCs w:val="24"/>
        </w:rPr>
      </w:pPr>
      <w:r w:rsidRPr="003E40ED">
        <w:rPr>
          <w:rFonts w:ascii="Times New Roman" w:hAnsi="Times New Roman" w:cs="Times New Roman"/>
          <w:sz w:val="24"/>
          <w:szCs w:val="24"/>
        </w:rPr>
        <w:t>Cependant, lors des consultations du public organisées dans les quatre Communes, les PAP recensées ont émis le souhait d’être indemnisées par la voie de compte bancaire (virement bancaire) pour les gros montants de plus de 500 USD et, pour les montants de moins de 500 USD, par un listing au Guichet de la Banque Commerciale commise pour cette opération. Aussi, les paiements via M-pesa, Orange Money et Airtel Money sont également envisageables pour des sommes inférieures à 1000,00 US. Ce mode de payement est très sécurisant et discret. Cet avis a été pris en considération au cours de l’élaboration et dans l’estimation du budget du présent PAR.</w:t>
      </w:r>
    </w:p>
    <w:p w14:paraId="0CDDDDE2" w14:textId="3695D017" w:rsidR="004174D3" w:rsidRPr="003E40ED" w:rsidRDefault="004174D3" w:rsidP="00E102C1">
      <w:pPr>
        <w:spacing w:after="0"/>
        <w:jc w:val="both"/>
        <w:rPr>
          <w:rFonts w:ascii="Times New Roman" w:hAnsi="Times New Roman" w:cs="Times New Roman"/>
          <w:sz w:val="24"/>
          <w:szCs w:val="24"/>
        </w:rPr>
      </w:pPr>
    </w:p>
    <w:p w14:paraId="2C5CC38B" w14:textId="59CA8B78" w:rsidR="004174D3" w:rsidRPr="003E40ED" w:rsidRDefault="004174D3" w:rsidP="004174D3">
      <w:pPr>
        <w:pStyle w:val="Paragraphedeliste"/>
        <w:numPr>
          <w:ilvl w:val="0"/>
          <w:numId w:val="4"/>
        </w:numPr>
        <w:jc w:val="both"/>
        <w:rPr>
          <w:b/>
          <w:bCs/>
          <w:sz w:val="24"/>
          <w:szCs w:val="24"/>
        </w:rPr>
      </w:pPr>
      <w:r w:rsidRPr="003E40ED">
        <w:rPr>
          <w:b/>
          <w:bCs/>
          <w:sz w:val="24"/>
          <w:szCs w:val="24"/>
        </w:rPr>
        <w:t>Fonctionnement du MGP</w:t>
      </w:r>
    </w:p>
    <w:p w14:paraId="61B4E318" w14:textId="77777777" w:rsidR="00E102C1" w:rsidRPr="003E40ED" w:rsidRDefault="00E102C1" w:rsidP="00E102C1">
      <w:pPr>
        <w:spacing w:after="0"/>
        <w:jc w:val="both"/>
        <w:rPr>
          <w:rFonts w:ascii="Times New Roman" w:hAnsi="Times New Roman" w:cs="Times New Roman"/>
          <w:sz w:val="24"/>
          <w:szCs w:val="24"/>
        </w:rPr>
      </w:pPr>
    </w:p>
    <w:p w14:paraId="3EEBB0E7" w14:textId="6B288B14" w:rsidR="00E102C1" w:rsidRPr="003E40ED" w:rsidRDefault="00E102C1" w:rsidP="00E102C1">
      <w:pPr>
        <w:spacing w:after="0"/>
        <w:jc w:val="both"/>
        <w:rPr>
          <w:rFonts w:ascii="Times New Roman" w:hAnsi="Times New Roman" w:cs="Times New Roman"/>
          <w:sz w:val="24"/>
          <w:szCs w:val="24"/>
        </w:rPr>
      </w:pPr>
      <w:r w:rsidRPr="003E40ED">
        <w:rPr>
          <w:rFonts w:ascii="Times New Roman" w:hAnsi="Times New Roman" w:cs="Times New Roman"/>
          <w:sz w:val="24"/>
          <w:szCs w:val="24"/>
        </w:rPr>
        <w:t>Pour ce qui concerne les cas des VBG, les plaintes seront référées aux structures spécialisées à identifier dans la Sous-Commission VBG du MGP global du Projet KIN-ELENDA pour la prise en charge holistique.</w:t>
      </w:r>
    </w:p>
    <w:p w14:paraId="4CA2020D" w14:textId="47A6433B" w:rsidR="0070712D" w:rsidRPr="003E40ED" w:rsidRDefault="0070712D">
      <w:pPr>
        <w:rPr>
          <w:rFonts w:ascii="Times New Roman" w:hAnsi="Times New Roman" w:cs="Times New Roman"/>
          <w:sz w:val="24"/>
          <w:szCs w:val="24"/>
          <w:lang w:val="fr-CD"/>
        </w:rPr>
      </w:pPr>
    </w:p>
    <w:p w14:paraId="28F82ED4" w14:textId="35B2099E" w:rsidR="003E40ED" w:rsidRPr="003E40ED" w:rsidRDefault="003E40ED" w:rsidP="003E40ED">
      <w:pPr>
        <w:pStyle w:val="Paragraphedeliste"/>
        <w:numPr>
          <w:ilvl w:val="0"/>
          <w:numId w:val="4"/>
        </w:numPr>
        <w:jc w:val="both"/>
        <w:rPr>
          <w:b/>
          <w:bCs/>
          <w:sz w:val="24"/>
          <w:szCs w:val="24"/>
        </w:rPr>
      </w:pPr>
      <w:r w:rsidRPr="003E40ED">
        <w:rPr>
          <w:b/>
          <w:bCs/>
          <w:sz w:val="24"/>
          <w:szCs w:val="24"/>
        </w:rPr>
        <w:t>L’effectif des PAP concernées et le budget du PAR</w:t>
      </w:r>
    </w:p>
    <w:p w14:paraId="542932D6" w14:textId="77777777" w:rsidR="003E40ED" w:rsidRPr="003E40ED" w:rsidRDefault="003E40ED" w:rsidP="003E40ED">
      <w:pPr>
        <w:spacing w:after="0"/>
        <w:jc w:val="both"/>
        <w:rPr>
          <w:rFonts w:ascii="Times New Roman" w:hAnsi="Times New Roman" w:cs="Times New Roman"/>
          <w:sz w:val="24"/>
          <w:szCs w:val="24"/>
        </w:rPr>
      </w:pPr>
    </w:p>
    <w:p w14:paraId="4B9021F2" w14:textId="77777777" w:rsidR="003E40ED" w:rsidRPr="003E40ED" w:rsidRDefault="003E40ED" w:rsidP="003E40ED">
      <w:pPr>
        <w:spacing w:after="0"/>
        <w:jc w:val="both"/>
        <w:rPr>
          <w:rFonts w:ascii="Times New Roman" w:hAnsi="Times New Roman" w:cs="Times New Roman"/>
          <w:sz w:val="24"/>
          <w:szCs w:val="24"/>
        </w:rPr>
      </w:pPr>
      <w:r w:rsidRPr="003E40ED">
        <w:rPr>
          <w:rFonts w:ascii="Times New Roman" w:hAnsi="Times New Roman" w:cs="Times New Roman"/>
          <w:sz w:val="24"/>
          <w:szCs w:val="24"/>
        </w:rPr>
        <w:t xml:space="preserve">L’effectif global de PAP identifiées s’élève au total à 5 286 PAP </w:t>
      </w:r>
      <w:r w:rsidRPr="003E40ED">
        <w:rPr>
          <w:rFonts w:ascii="Times New Roman" w:eastAsia="Times New Roman" w:hAnsi="Times New Roman" w:cs="Times New Roman"/>
          <w:color w:val="000000"/>
          <w:sz w:val="24"/>
          <w:szCs w:val="24"/>
          <w:lang w:val="fr-CA" w:eastAsia="zh-CN"/>
        </w:rPr>
        <w:t xml:space="preserve">et le </w:t>
      </w:r>
      <w:bookmarkStart w:id="15" w:name="_Toc152605994"/>
      <w:bookmarkStart w:id="16" w:name="_Toc154085144"/>
      <w:r w:rsidRPr="003E40ED">
        <w:rPr>
          <w:rFonts w:ascii="Times New Roman" w:hAnsi="Times New Roman" w:cs="Times New Roman"/>
          <w:sz w:val="24"/>
          <w:szCs w:val="24"/>
        </w:rPr>
        <w:t xml:space="preserve">budget global y relatif du PAR est estimé à </w:t>
      </w:r>
      <w:r w:rsidRPr="003E40ED">
        <w:rPr>
          <w:rFonts w:ascii="Times New Roman" w:hAnsi="Times New Roman" w:cs="Times New Roman"/>
          <w:b/>
          <w:color w:val="000000"/>
          <w:sz w:val="24"/>
          <w:szCs w:val="24"/>
        </w:rPr>
        <w:t>2 314 644,35 USD</w:t>
      </w:r>
      <w:r w:rsidRPr="003E40ED">
        <w:rPr>
          <w:rFonts w:ascii="Times New Roman" w:hAnsi="Times New Roman" w:cs="Times New Roman"/>
          <w:bCs/>
          <w:color w:val="000000"/>
          <w:sz w:val="24"/>
          <w:szCs w:val="24"/>
        </w:rPr>
        <w:t xml:space="preserve"> </w:t>
      </w:r>
      <w:r w:rsidRPr="003E40ED">
        <w:rPr>
          <w:rFonts w:ascii="Times New Roman" w:hAnsi="Times New Roman" w:cs="Times New Roman"/>
          <w:sz w:val="24"/>
          <w:szCs w:val="24"/>
        </w:rPr>
        <w:t>comprenant essentiellement les pertes des revenus, les pertes d’installations fixes et précaires, les étalages, les différents frais d’aides à la réinstallation, le prestataire pour la mise en œuvre du PAR, l’audit de la mise en œuvre ainsi que les imprévus. Ce budget global des indemnisations sera pris en charge entièrement par le Projet KIN ELENDA.</w:t>
      </w:r>
      <w:bookmarkEnd w:id="15"/>
      <w:bookmarkEnd w:id="16"/>
    </w:p>
    <w:p w14:paraId="73731176" w14:textId="77777777" w:rsidR="003E40ED" w:rsidRPr="003E40ED" w:rsidRDefault="003E40ED" w:rsidP="003E40ED">
      <w:pPr>
        <w:autoSpaceDE w:val="0"/>
        <w:autoSpaceDN w:val="0"/>
        <w:adjustRightInd w:val="0"/>
        <w:spacing w:after="0"/>
        <w:jc w:val="both"/>
        <w:rPr>
          <w:rFonts w:ascii="Times New Roman" w:hAnsi="Times New Roman" w:cs="Times New Roman"/>
          <w:sz w:val="24"/>
          <w:szCs w:val="24"/>
        </w:rPr>
      </w:pPr>
    </w:p>
    <w:p w14:paraId="2071BFD3" w14:textId="77777777" w:rsidR="003E40ED" w:rsidRPr="003E40ED" w:rsidRDefault="003E40ED" w:rsidP="003E40ED">
      <w:pPr>
        <w:autoSpaceDE w:val="0"/>
        <w:autoSpaceDN w:val="0"/>
        <w:adjustRightInd w:val="0"/>
        <w:spacing w:after="0"/>
        <w:jc w:val="both"/>
        <w:rPr>
          <w:rFonts w:ascii="Times New Roman" w:hAnsi="Times New Roman" w:cs="Times New Roman"/>
          <w:sz w:val="24"/>
          <w:szCs w:val="24"/>
        </w:rPr>
      </w:pPr>
      <w:r w:rsidRPr="003E40ED">
        <w:rPr>
          <w:rFonts w:ascii="Times New Roman" w:hAnsi="Times New Roman" w:cs="Times New Roman"/>
          <w:sz w:val="24"/>
          <w:szCs w:val="24"/>
        </w:rPr>
        <w:t xml:space="preserve">Cette situation induit le déclenchement de la NES n° 5 de la Banque mondiale et, par conséquent, l’élaboration du Plan d’Action de Réinstallation. Les résultats des enquêtes ménages sont présentés au chapitre 5 de ce PAR et dans la Base des données en annexe. </w:t>
      </w:r>
    </w:p>
    <w:p w14:paraId="46D8C11E" w14:textId="77777777" w:rsidR="003E40ED" w:rsidRPr="003E40ED" w:rsidRDefault="003E40ED" w:rsidP="003E40ED">
      <w:pPr>
        <w:spacing w:after="0"/>
        <w:jc w:val="both"/>
        <w:rPr>
          <w:rFonts w:ascii="Times New Roman" w:hAnsi="Times New Roman" w:cs="Times New Roman"/>
          <w:sz w:val="24"/>
          <w:szCs w:val="24"/>
        </w:rPr>
      </w:pPr>
    </w:p>
    <w:p w14:paraId="04756FF9" w14:textId="77777777" w:rsidR="003E40ED" w:rsidRPr="003E40ED" w:rsidRDefault="003E40ED" w:rsidP="003E40ED">
      <w:pPr>
        <w:spacing w:after="0"/>
        <w:jc w:val="both"/>
        <w:rPr>
          <w:rFonts w:ascii="Times New Roman" w:hAnsi="Times New Roman" w:cs="Times New Roman"/>
          <w:sz w:val="24"/>
          <w:szCs w:val="24"/>
        </w:rPr>
      </w:pPr>
      <w:r w:rsidRPr="003E40ED">
        <w:rPr>
          <w:rFonts w:ascii="Times New Roman" w:hAnsi="Times New Roman" w:cs="Times New Roman"/>
          <w:sz w:val="24"/>
          <w:szCs w:val="24"/>
        </w:rPr>
        <w:t xml:space="preserve">Ce PAR des travaux relatifs à la fourniture et pose des conduites d’eau pour la réhabilitation et l’extension des réseaux de distribution secondaire et tertiaire dans les Communes de Lemba, Matete, </w:t>
      </w:r>
      <w:proofErr w:type="spellStart"/>
      <w:r w:rsidRPr="003E40ED">
        <w:rPr>
          <w:rFonts w:ascii="Times New Roman" w:hAnsi="Times New Roman" w:cs="Times New Roman"/>
          <w:sz w:val="24"/>
          <w:szCs w:val="24"/>
        </w:rPr>
        <w:t>Kisenso</w:t>
      </w:r>
      <w:proofErr w:type="spellEnd"/>
      <w:r w:rsidRPr="003E40ED">
        <w:rPr>
          <w:rFonts w:ascii="Times New Roman" w:hAnsi="Times New Roman" w:cs="Times New Roman"/>
          <w:sz w:val="24"/>
          <w:szCs w:val="24"/>
        </w:rPr>
        <w:t xml:space="preserve"> et N’</w:t>
      </w:r>
      <w:proofErr w:type="spellStart"/>
      <w:r w:rsidRPr="003E40ED">
        <w:rPr>
          <w:rFonts w:ascii="Times New Roman" w:hAnsi="Times New Roman" w:cs="Times New Roman"/>
          <w:sz w:val="24"/>
          <w:szCs w:val="24"/>
        </w:rPr>
        <w:t>djili</w:t>
      </w:r>
      <w:proofErr w:type="spellEnd"/>
      <w:r w:rsidRPr="003E40ED">
        <w:rPr>
          <w:rFonts w:ascii="Times New Roman" w:hAnsi="Times New Roman" w:cs="Times New Roman"/>
          <w:sz w:val="24"/>
          <w:szCs w:val="24"/>
        </w:rPr>
        <w:t xml:space="preserve"> est élaboré selon les directives énoncées dans le PAR générique du Projet KIN ELENDA, en conformité avec la législation nationale et la NES n° 5 du Cadre Environnemental et Social de la Banque mondiale.</w:t>
      </w:r>
    </w:p>
    <w:p w14:paraId="506E0D11" w14:textId="77777777" w:rsidR="003E40ED" w:rsidRPr="003E40ED" w:rsidRDefault="003E40ED">
      <w:pPr>
        <w:rPr>
          <w:rFonts w:ascii="Times New Roman" w:hAnsi="Times New Roman" w:cs="Times New Roman"/>
          <w:sz w:val="24"/>
          <w:szCs w:val="24"/>
        </w:rPr>
      </w:pPr>
    </w:p>
    <w:sectPr w:rsidR="003E40ED" w:rsidRPr="003E40E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FC2B" w14:textId="77777777" w:rsidR="006030A8" w:rsidRDefault="006030A8" w:rsidP="003E40ED">
      <w:pPr>
        <w:spacing w:after="0" w:line="240" w:lineRule="auto"/>
      </w:pPr>
      <w:r>
        <w:separator/>
      </w:r>
    </w:p>
  </w:endnote>
  <w:endnote w:type="continuationSeparator" w:id="0">
    <w:p w14:paraId="3CB0FBFC" w14:textId="77777777" w:rsidR="006030A8" w:rsidRDefault="006030A8" w:rsidP="003E4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888462"/>
      <w:docPartObj>
        <w:docPartGallery w:val="Page Numbers (Bottom of Page)"/>
        <w:docPartUnique/>
      </w:docPartObj>
    </w:sdtPr>
    <w:sdtEndPr/>
    <w:sdtContent>
      <w:p w14:paraId="389654C1" w14:textId="2E1CA6E6" w:rsidR="003E40ED" w:rsidRDefault="003E40ED">
        <w:pPr>
          <w:pStyle w:val="Pieddepage"/>
          <w:jc w:val="center"/>
        </w:pPr>
        <w:r>
          <w:fldChar w:fldCharType="begin"/>
        </w:r>
        <w:r>
          <w:instrText>PAGE   \* MERGEFORMAT</w:instrText>
        </w:r>
        <w:r>
          <w:fldChar w:fldCharType="separate"/>
        </w:r>
        <w:r>
          <w:t>2</w:t>
        </w:r>
        <w:r>
          <w:fldChar w:fldCharType="end"/>
        </w:r>
      </w:p>
    </w:sdtContent>
  </w:sdt>
  <w:p w14:paraId="54884BDB" w14:textId="77777777" w:rsidR="003E40ED" w:rsidRDefault="003E40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737F" w14:textId="77777777" w:rsidR="006030A8" w:rsidRDefault="006030A8" w:rsidP="003E40ED">
      <w:pPr>
        <w:spacing w:after="0" w:line="240" w:lineRule="auto"/>
      </w:pPr>
      <w:r>
        <w:separator/>
      </w:r>
    </w:p>
  </w:footnote>
  <w:footnote w:type="continuationSeparator" w:id="0">
    <w:p w14:paraId="291039BC" w14:textId="77777777" w:rsidR="006030A8" w:rsidRDefault="006030A8" w:rsidP="003E4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6247A"/>
    <w:multiLevelType w:val="hybridMultilevel"/>
    <w:tmpl w:val="E390B6E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2815E6"/>
    <w:multiLevelType w:val="multilevel"/>
    <w:tmpl w:val="A1769BAE"/>
    <w:lvl w:ilvl="0">
      <w:start w:val="1"/>
      <w:numFmt w:val="decimal"/>
      <w:lvlText w:val="%1."/>
      <w:lvlJc w:val="left"/>
      <w:pPr>
        <w:ind w:left="702" w:hanging="425"/>
      </w:pPr>
      <w:rPr>
        <w:rFonts w:ascii="Arial" w:eastAsia="Times New Roman" w:hAnsi="Arial" w:cs="Arial" w:hint="default"/>
        <w:b/>
        <w:bCs/>
        <w:w w:val="100"/>
        <w:sz w:val="21"/>
        <w:szCs w:val="21"/>
        <w:lang w:val="fr-FR" w:eastAsia="en-US" w:bidi="ar-SA"/>
      </w:rPr>
    </w:lvl>
    <w:lvl w:ilvl="1">
      <w:start w:val="1"/>
      <w:numFmt w:val="decimal"/>
      <w:lvlText w:val="%1.%2."/>
      <w:lvlJc w:val="left"/>
      <w:pPr>
        <w:ind w:left="1129" w:hanging="428"/>
      </w:pPr>
      <w:rPr>
        <w:rFonts w:ascii="Arial" w:eastAsia="Times New Roman" w:hAnsi="Arial" w:cs="Arial" w:hint="default"/>
        <w:w w:val="100"/>
        <w:sz w:val="21"/>
        <w:szCs w:val="21"/>
        <w:lang w:val="fr-FR" w:eastAsia="en-US" w:bidi="ar-SA"/>
      </w:rPr>
    </w:lvl>
    <w:lvl w:ilvl="2">
      <w:start w:val="1"/>
      <w:numFmt w:val="lowerLetter"/>
      <w:lvlText w:val="%1.%2.%3."/>
      <w:lvlJc w:val="left"/>
      <w:pPr>
        <w:ind w:left="1716" w:hanging="587"/>
      </w:pPr>
      <w:rPr>
        <w:rFonts w:ascii="Arial" w:eastAsia="Times New Roman" w:hAnsi="Arial" w:cs="Arial" w:hint="default"/>
        <w:w w:val="100"/>
        <w:sz w:val="21"/>
        <w:szCs w:val="21"/>
        <w:lang w:val="fr-FR" w:eastAsia="en-US" w:bidi="ar-SA"/>
      </w:rPr>
    </w:lvl>
    <w:lvl w:ilvl="3">
      <w:numFmt w:val="bullet"/>
      <w:lvlText w:val="•"/>
      <w:lvlJc w:val="left"/>
      <w:pPr>
        <w:ind w:left="2708" w:hanging="587"/>
      </w:pPr>
      <w:rPr>
        <w:rFonts w:hint="default"/>
        <w:lang w:val="fr-FR" w:eastAsia="en-US" w:bidi="ar-SA"/>
      </w:rPr>
    </w:lvl>
    <w:lvl w:ilvl="4">
      <w:numFmt w:val="bullet"/>
      <w:lvlText w:val="•"/>
      <w:lvlJc w:val="left"/>
      <w:pPr>
        <w:ind w:left="3696" w:hanging="587"/>
      </w:pPr>
      <w:rPr>
        <w:rFonts w:hint="default"/>
        <w:lang w:val="fr-FR" w:eastAsia="en-US" w:bidi="ar-SA"/>
      </w:rPr>
    </w:lvl>
    <w:lvl w:ilvl="5">
      <w:numFmt w:val="bullet"/>
      <w:lvlText w:val="•"/>
      <w:lvlJc w:val="left"/>
      <w:pPr>
        <w:ind w:left="4684" w:hanging="587"/>
      </w:pPr>
      <w:rPr>
        <w:rFonts w:hint="default"/>
        <w:lang w:val="fr-FR" w:eastAsia="en-US" w:bidi="ar-SA"/>
      </w:rPr>
    </w:lvl>
    <w:lvl w:ilvl="6">
      <w:numFmt w:val="bullet"/>
      <w:lvlText w:val="•"/>
      <w:lvlJc w:val="left"/>
      <w:pPr>
        <w:ind w:left="5673" w:hanging="587"/>
      </w:pPr>
      <w:rPr>
        <w:rFonts w:hint="default"/>
        <w:lang w:val="fr-FR" w:eastAsia="en-US" w:bidi="ar-SA"/>
      </w:rPr>
    </w:lvl>
    <w:lvl w:ilvl="7">
      <w:numFmt w:val="bullet"/>
      <w:lvlText w:val="•"/>
      <w:lvlJc w:val="left"/>
      <w:pPr>
        <w:ind w:left="6661" w:hanging="587"/>
      </w:pPr>
      <w:rPr>
        <w:rFonts w:hint="default"/>
        <w:lang w:val="fr-FR" w:eastAsia="en-US" w:bidi="ar-SA"/>
      </w:rPr>
    </w:lvl>
    <w:lvl w:ilvl="8">
      <w:numFmt w:val="bullet"/>
      <w:lvlText w:val="•"/>
      <w:lvlJc w:val="left"/>
      <w:pPr>
        <w:ind w:left="7649" w:hanging="587"/>
      </w:pPr>
      <w:rPr>
        <w:rFonts w:hint="default"/>
        <w:lang w:val="fr-FR" w:eastAsia="en-US" w:bidi="ar-SA"/>
      </w:rPr>
    </w:lvl>
  </w:abstractNum>
  <w:abstractNum w:abstractNumId="2" w15:restartNumberingAfterBreak="0">
    <w:nsid w:val="4C02281C"/>
    <w:multiLevelType w:val="multilevel"/>
    <w:tmpl w:val="CDF0F9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2510BB"/>
    <w:multiLevelType w:val="hybridMultilevel"/>
    <w:tmpl w:val="E390B6EE"/>
    <w:lvl w:ilvl="0" w:tplc="DB24B35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9C07DF2"/>
    <w:multiLevelType w:val="hybridMultilevel"/>
    <w:tmpl w:val="DA3021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93414965">
    <w:abstractNumId w:val="1"/>
  </w:num>
  <w:num w:numId="2" w16cid:durableId="628824738">
    <w:abstractNumId w:val="2"/>
  </w:num>
  <w:num w:numId="3" w16cid:durableId="1927809470">
    <w:abstractNumId w:val="4"/>
  </w:num>
  <w:num w:numId="4" w16cid:durableId="192428718">
    <w:abstractNumId w:val="3"/>
  </w:num>
  <w:num w:numId="5" w16cid:durableId="24125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2D"/>
    <w:rsid w:val="00184663"/>
    <w:rsid w:val="001F5C65"/>
    <w:rsid w:val="00282266"/>
    <w:rsid w:val="003E40ED"/>
    <w:rsid w:val="004174D3"/>
    <w:rsid w:val="004926C6"/>
    <w:rsid w:val="006030A8"/>
    <w:rsid w:val="0070712D"/>
    <w:rsid w:val="0086548F"/>
    <w:rsid w:val="008C329E"/>
    <w:rsid w:val="008F4119"/>
    <w:rsid w:val="009B28CF"/>
    <w:rsid w:val="00B86790"/>
    <w:rsid w:val="00E102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2FDE1"/>
  <w15:chartTrackingRefBased/>
  <w15:docId w15:val="{3CD0B935-127D-4C1D-868B-49F9F612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Gauff Title 1,titre n1,Titre 1 Car Car Car,Title 1,Titre 1 Car Car Car Car Car Car Car Car Car Car Car Car Car Car Car Car Car Car,Main Heading,TCI 1.  Heading,Main Heading 1,Document Header1,3,ClauseGroup_Title, 1, 2, Main Heading, 3, 11"/>
    <w:basedOn w:val="Normal"/>
    <w:link w:val="Titre1Car"/>
    <w:uiPriority w:val="9"/>
    <w:qFormat/>
    <w:rsid w:val="0070712D"/>
    <w:pPr>
      <w:widowControl w:val="0"/>
      <w:autoSpaceDE w:val="0"/>
      <w:autoSpaceDN w:val="0"/>
      <w:spacing w:after="0" w:line="240" w:lineRule="auto"/>
      <w:ind w:left="844" w:hanging="708"/>
      <w:outlineLvl w:val="0"/>
    </w:pPr>
    <w:rPr>
      <w:rFonts w:ascii="Times New Roman" w:eastAsia="Times New Roman" w:hAnsi="Times New Roman" w:cs="Times New Roman"/>
      <w:b/>
      <w:bCs/>
      <w:sz w:val="24"/>
      <w:szCs w:val="24"/>
    </w:rPr>
  </w:style>
  <w:style w:type="paragraph" w:styleId="Titre2">
    <w:name w:val="heading 2"/>
    <w:aliases w:val="Gauff Title 2"/>
    <w:basedOn w:val="Normal"/>
    <w:next w:val="Normal"/>
    <w:link w:val="Titre2Car"/>
    <w:uiPriority w:val="9"/>
    <w:unhideWhenUsed/>
    <w:qFormat/>
    <w:rsid w:val="0070712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Gauff Title 1 Car,titre n1 Car,Titre 1 Car Car Car Car,Title 1 Car,Titre 1 Car Car Car Car Car Car Car Car Car Car Car Car Car Car Car Car Car Car Car,Main Heading Car,TCI 1.  Heading Car,Main Heading 1 Car,Document Header1 Car,3 Car, 1 Car"/>
    <w:basedOn w:val="Policepardfaut"/>
    <w:link w:val="Titre1"/>
    <w:uiPriority w:val="9"/>
    <w:rsid w:val="0070712D"/>
    <w:rPr>
      <w:rFonts w:ascii="Times New Roman" w:eastAsia="Times New Roman" w:hAnsi="Times New Roman" w:cs="Times New Roman"/>
      <w:b/>
      <w:bCs/>
      <w:sz w:val="24"/>
      <w:szCs w:val="24"/>
    </w:rPr>
  </w:style>
  <w:style w:type="character" w:customStyle="1" w:styleId="Titre2Car">
    <w:name w:val="Titre 2 Car"/>
    <w:aliases w:val="Gauff Title 2 Car"/>
    <w:basedOn w:val="Policepardfaut"/>
    <w:link w:val="Titre2"/>
    <w:uiPriority w:val="9"/>
    <w:rsid w:val="0070712D"/>
    <w:rPr>
      <w:rFonts w:asciiTheme="majorHAnsi" w:eastAsiaTheme="majorEastAsia" w:hAnsiTheme="majorHAnsi" w:cstheme="majorBidi"/>
      <w:color w:val="2F5496" w:themeColor="accent1" w:themeShade="BF"/>
      <w:sz w:val="26"/>
      <w:szCs w:val="26"/>
    </w:rPr>
  </w:style>
  <w:style w:type="paragraph" w:styleId="Corpsdetexte">
    <w:name w:val="Body Text"/>
    <w:basedOn w:val="Normal"/>
    <w:link w:val="CorpsdetexteCar"/>
    <w:uiPriority w:val="1"/>
    <w:qFormat/>
    <w:rsid w:val="0070712D"/>
    <w:pPr>
      <w:widowControl w:val="0"/>
      <w:autoSpaceDE w:val="0"/>
      <w:autoSpaceDN w:val="0"/>
      <w:spacing w:after="0" w:line="240" w:lineRule="auto"/>
      <w:ind w:hanging="360"/>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70712D"/>
    <w:rPr>
      <w:rFonts w:ascii="Times New Roman" w:eastAsia="Times New Roman" w:hAnsi="Times New Roman" w:cs="Times New Roman"/>
      <w:sz w:val="24"/>
      <w:szCs w:val="24"/>
    </w:rPr>
  </w:style>
  <w:style w:type="paragraph" w:styleId="Paragraphedeliste">
    <w:name w:val="List Paragraph"/>
    <w:aliases w:val="Indent Normal,Lvl 1 Bullet,References,Bullets,Liste 1,List Paragraph1,Paragraphe  revu,Numbered List Paragraph,ReferencesCxSpLast,List Paragraph (numbered (a)),Medium Grid 1 - Accent 21,List Paragraph nowy,List_Paragraph,I.,Titre 10"/>
    <w:basedOn w:val="Normal"/>
    <w:link w:val="ParagraphedelisteCar"/>
    <w:uiPriority w:val="1"/>
    <w:qFormat/>
    <w:rsid w:val="0070712D"/>
    <w:pPr>
      <w:widowControl w:val="0"/>
      <w:autoSpaceDE w:val="0"/>
      <w:autoSpaceDN w:val="0"/>
      <w:spacing w:after="0" w:line="240" w:lineRule="auto"/>
      <w:ind w:left="856" w:hanging="360"/>
    </w:pPr>
    <w:rPr>
      <w:rFonts w:ascii="Times New Roman" w:eastAsia="Times New Roman" w:hAnsi="Times New Roman" w:cs="Times New Roman"/>
    </w:rPr>
  </w:style>
  <w:style w:type="character" w:customStyle="1" w:styleId="ParagraphedelisteCar">
    <w:name w:val="Paragraphe de liste Car"/>
    <w:aliases w:val="Indent Normal Car,Lvl 1 Bullet Car,References Car,Bullets Car,Liste 1 Car,List Paragraph1 Car,Paragraphe  revu Car,Numbered List Paragraph Car,ReferencesCxSpLast Car,List Paragraph (numbered (a)) Car,Medium Grid 1 - Accent 21 Car"/>
    <w:link w:val="Paragraphedeliste"/>
    <w:uiPriority w:val="1"/>
    <w:qFormat/>
    <w:locked/>
    <w:rsid w:val="0070712D"/>
    <w:rPr>
      <w:rFonts w:ascii="Times New Roman" w:eastAsia="Times New Roman" w:hAnsi="Times New Roman" w:cs="Times New Roman"/>
    </w:rPr>
  </w:style>
  <w:style w:type="paragraph" w:styleId="En-tte">
    <w:name w:val="header"/>
    <w:basedOn w:val="Normal"/>
    <w:link w:val="En-tteCar"/>
    <w:uiPriority w:val="99"/>
    <w:unhideWhenUsed/>
    <w:rsid w:val="003E40ED"/>
    <w:pPr>
      <w:tabs>
        <w:tab w:val="center" w:pos="4513"/>
        <w:tab w:val="right" w:pos="9026"/>
      </w:tabs>
      <w:spacing w:after="0" w:line="240" w:lineRule="auto"/>
    </w:pPr>
  </w:style>
  <w:style w:type="character" w:customStyle="1" w:styleId="En-tteCar">
    <w:name w:val="En-tête Car"/>
    <w:basedOn w:val="Policepardfaut"/>
    <w:link w:val="En-tte"/>
    <w:uiPriority w:val="99"/>
    <w:rsid w:val="003E40ED"/>
  </w:style>
  <w:style w:type="paragraph" w:styleId="Pieddepage">
    <w:name w:val="footer"/>
    <w:basedOn w:val="Normal"/>
    <w:link w:val="PieddepageCar"/>
    <w:uiPriority w:val="99"/>
    <w:unhideWhenUsed/>
    <w:rsid w:val="003E40E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E4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1206</Words>
  <Characters>6637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HP</cp:lastModifiedBy>
  <cp:revision>2</cp:revision>
  <dcterms:created xsi:type="dcterms:W3CDTF">2026-02-06T14:21:00Z</dcterms:created>
  <dcterms:modified xsi:type="dcterms:W3CDTF">2026-02-06T14:21:00Z</dcterms:modified>
</cp:coreProperties>
</file>